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4A555" w14:textId="77777777" w:rsidR="00A20F46" w:rsidRPr="00CA73DB" w:rsidRDefault="008877B5">
      <w:bookmarkStart w:id="0" w:name="_GoBack"/>
      <w:bookmarkEnd w:id="0"/>
      <w:r w:rsidRPr="00CA73DB">
        <w:rPr>
          <w:noProof/>
          <w:lang w:eastAsia="en-AU"/>
        </w:rPr>
        <w:drawing>
          <wp:anchor distT="0" distB="0" distL="114300" distR="114300" simplePos="0" relativeHeight="251658240" behindDoc="1" locked="0" layoutInCell="1" allowOverlap="1" wp14:anchorId="5B223E42" wp14:editId="4BBB617D">
            <wp:simplePos x="0" y="0"/>
            <wp:positionH relativeFrom="page">
              <wp:align>right</wp:align>
            </wp:positionH>
            <wp:positionV relativeFrom="paragraph">
              <wp:posOffset>-904875</wp:posOffset>
            </wp:positionV>
            <wp:extent cx="7542000" cy="10663200"/>
            <wp:effectExtent l="0" t="0" r="1905"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ve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3200"/>
                    </a:xfrm>
                    <a:prstGeom prst="rect">
                      <a:avLst/>
                    </a:prstGeom>
                  </pic:spPr>
                </pic:pic>
              </a:graphicData>
            </a:graphic>
            <wp14:sizeRelH relativeFrom="page">
              <wp14:pctWidth>0</wp14:pctWidth>
            </wp14:sizeRelH>
            <wp14:sizeRelV relativeFrom="page">
              <wp14:pctHeight>0</wp14:pctHeight>
            </wp14:sizeRelV>
          </wp:anchor>
        </w:drawing>
      </w:r>
    </w:p>
    <w:p w14:paraId="08B75658" w14:textId="77777777" w:rsidR="00A20F46" w:rsidRPr="00CA73DB" w:rsidRDefault="00C37C90">
      <w:pPr>
        <w:spacing w:line="259" w:lineRule="auto"/>
      </w:pPr>
      <w:r w:rsidRPr="00CA73DB">
        <w:rPr>
          <w:noProof/>
          <w:lang w:eastAsia="en-AU"/>
        </w:rPr>
        <mc:AlternateContent>
          <mc:Choice Requires="wps">
            <w:drawing>
              <wp:anchor distT="45720" distB="45720" distL="114300" distR="114300" simplePos="0" relativeHeight="251660288" behindDoc="0" locked="0" layoutInCell="1" allowOverlap="1" wp14:anchorId="6E97C762" wp14:editId="4FC8E5AC">
                <wp:simplePos x="0" y="0"/>
                <wp:positionH relativeFrom="margin">
                  <wp:posOffset>-149225</wp:posOffset>
                </wp:positionH>
                <wp:positionV relativeFrom="paragraph">
                  <wp:posOffset>907415</wp:posOffset>
                </wp:positionV>
                <wp:extent cx="6123940" cy="64516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6451600"/>
                        </a:xfrm>
                        <a:prstGeom prst="rect">
                          <a:avLst/>
                        </a:prstGeom>
                        <a:noFill/>
                        <a:ln w="9525">
                          <a:noFill/>
                          <a:miter lim="800000"/>
                          <a:headEnd/>
                          <a:tailEnd/>
                        </a:ln>
                      </wps:spPr>
                      <wps:txbx>
                        <w:txbxContent>
                          <w:sdt>
                            <w:sdtPr>
                              <w:rPr>
                                <w:sz w:val="72"/>
                                <w:szCs w:val="72"/>
                              </w:rPr>
                              <w:alias w:val="Title"/>
                              <w:tag w:val=""/>
                              <w:id w:val="1619712585"/>
                              <w:placeholder>
                                <w:docPart w:val="6079C38F6E584DD1907AB88395A4D7E0"/>
                              </w:placeholder>
                              <w:dataBinding w:prefixMappings="xmlns:ns0='http://purl.org/dc/elements/1.1/' xmlns:ns1='http://schemas.openxmlformats.org/package/2006/metadata/core-properties' " w:xpath="/ns1:coreProperties[1]/ns0:title[1]" w:storeItemID="{6C3C8BC8-F283-45AE-878A-BAB7291924A1}"/>
                              <w:text/>
                            </w:sdtPr>
                            <w:sdtEndPr/>
                            <w:sdtContent>
                              <w:p w14:paraId="53E86C1C" w14:textId="77777777" w:rsidR="00BF0CC6" w:rsidRDefault="00BF0CC6" w:rsidP="00A20F46">
                                <w:pPr>
                                  <w:pStyle w:val="Title"/>
                                </w:pPr>
                                <w:r w:rsidRPr="00337B21">
                                  <w:rPr>
                                    <w:sz w:val="72"/>
                                    <w:szCs w:val="72"/>
                                  </w:rPr>
                                  <w:t>Educating The Nurse Of The Future – Independent Review Of Nursing Education Consultation</w:t>
                                </w:r>
                              </w:p>
                            </w:sdtContent>
                          </w:sdt>
                          <w:sdt>
                            <w:sdtPr>
                              <w:rPr>
                                <w:rStyle w:val="SubtitleChar"/>
                              </w:rPr>
                              <w:alias w:val="Subject"/>
                              <w:tag w:val=""/>
                              <w:id w:val="-1926724035"/>
                              <w:placeholder>
                                <w:docPart w:val="8C6CAD5C770B4DC198B878B707CFFD46"/>
                              </w:placeholder>
                              <w:dataBinding w:prefixMappings="xmlns:ns0='http://purl.org/dc/elements/1.1/' xmlns:ns1='http://schemas.openxmlformats.org/package/2006/metadata/core-properties' " w:xpath="/ns1:coreProperties[1]/ns0:subject[1]" w:storeItemID="{6C3C8BC8-F283-45AE-878A-BAB7291924A1}"/>
                              <w:text/>
                            </w:sdtPr>
                            <w:sdtEndPr>
                              <w:rPr>
                                <w:rStyle w:val="SubtitleChar"/>
                              </w:rPr>
                            </w:sdtEndPr>
                            <w:sdtContent>
                              <w:p w14:paraId="168844F1" w14:textId="77777777" w:rsidR="00BF0CC6" w:rsidRPr="0091709D" w:rsidRDefault="00BF0CC6" w:rsidP="00A20F46">
                                <w:pPr>
                                  <w:rPr>
                                    <w:rStyle w:val="SubtitleChar"/>
                                  </w:rPr>
                                </w:pPr>
                                <w:r>
                                  <w:rPr>
                                    <w:rStyle w:val="SubtitleChar"/>
                                  </w:rPr>
                                  <w:t>The Australian College of Nursing’s (ACN) submission to the Department of Health</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97C762" id="_x0000_t202" coordsize="21600,21600" o:spt="202" path="m,l,21600r21600,l21600,xe">
                <v:stroke joinstyle="miter"/>
                <v:path gradientshapeok="t" o:connecttype="rect"/>
              </v:shapetype>
              <v:shape id="Text Box 2" o:spid="_x0000_s1026" type="#_x0000_t202" style="position:absolute;margin-left:-11.75pt;margin-top:71.45pt;width:482.2pt;height:508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" filled="f" stroked="f">
                <v:textbox>
                  <w:txbxContent>
                    <w:sdt>
                      <w:sdtPr>
                        <w:rPr>
                          <w:sz w:val="72"/>
                          <w:szCs w:val="72"/>
                        </w:rPr>
                        <w:alias w:val="Title"/>
                        <w:tag w:val=""/>
                        <w:id w:val="1619712585"/>
                        <w:placeholder>
                          <w:docPart w:val="6079C38F6E584DD1907AB88395A4D7E0"/>
                        </w:placeholder>
                        <w:dataBinding w:prefixMappings="xmlns:ns0='http://purl.org/dc/elements/1.1/' xmlns:ns1='http://schemas.openxmlformats.org/package/2006/metadata/core-properties' " w:xpath="/ns1:coreProperties[1]/ns0:title[1]" w:storeItemID="{6C3C8BC8-F283-45AE-878A-BAB7291924A1}"/>
                        <w:text/>
                      </w:sdtPr>
                      <w:sdtEndPr/>
                      <w:sdtContent>
                        <w:p w14:paraId="53E86C1C" w14:textId="77777777" w:rsidR="00BF0CC6" w:rsidRDefault="00BF0CC6" w:rsidP="00A20F46">
                          <w:pPr>
                            <w:pStyle w:val="Title"/>
                          </w:pPr>
                          <w:r w:rsidRPr="00337B21">
                            <w:rPr>
                              <w:sz w:val="72"/>
                              <w:szCs w:val="72"/>
                            </w:rPr>
                            <w:t>Educating The Nurse Of The Future – Independent Review Of Nursing Education Consultation</w:t>
                          </w:r>
                        </w:p>
                      </w:sdtContent>
                    </w:sdt>
                    <w:sdt>
                      <w:sdtPr>
                        <w:rPr>
                          <w:rStyle w:val="SubtitleChar"/>
                        </w:rPr>
                        <w:alias w:val="Subject"/>
                        <w:tag w:val=""/>
                        <w:id w:val="-1926724035"/>
                        <w:placeholder>
                          <w:docPart w:val="8C6CAD5C770B4DC198B878B707CFFD46"/>
                        </w:placeholder>
                        <w:dataBinding w:prefixMappings="xmlns:ns0='http://purl.org/dc/elements/1.1/' xmlns:ns1='http://schemas.openxmlformats.org/package/2006/metadata/core-properties' " w:xpath="/ns1:coreProperties[1]/ns0:subject[1]" w:storeItemID="{6C3C8BC8-F283-45AE-878A-BAB7291924A1}"/>
                        <w:text/>
                      </w:sdtPr>
                      <w:sdtEndPr>
                        <w:rPr>
                          <w:rStyle w:val="SubtitleChar"/>
                        </w:rPr>
                      </w:sdtEndPr>
                      <w:sdtContent>
                        <w:p w14:paraId="168844F1" w14:textId="77777777" w:rsidR="00BF0CC6" w:rsidRPr="0091709D" w:rsidRDefault="00BF0CC6" w:rsidP="00A20F46">
                          <w:pPr>
                            <w:rPr>
                              <w:rStyle w:val="SubtitleChar"/>
                            </w:rPr>
                          </w:pPr>
                          <w:r>
                            <w:rPr>
                              <w:rStyle w:val="SubtitleChar"/>
                            </w:rPr>
                            <w:t>The Australian College of Nursing’s (ACN) submission to the Department of Health</w:t>
                          </w:r>
                        </w:p>
                      </w:sdtContent>
                    </w:sdt>
                  </w:txbxContent>
                </v:textbox>
                <w10:wrap type="square" anchorx="margin"/>
              </v:shape>
            </w:pict>
          </mc:Fallback>
        </mc:AlternateContent>
      </w:r>
      <w:r w:rsidR="00A20F46" w:rsidRPr="00CA73DB">
        <w:br w:type="page"/>
      </w:r>
    </w:p>
    <w:p w14:paraId="7C7824BD" w14:textId="77777777" w:rsidR="00981680" w:rsidRPr="00CA73DB" w:rsidRDefault="00981680" w:rsidP="00981680">
      <w:pPr>
        <w:sectPr w:rsidR="00981680" w:rsidRPr="00CA73DB" w:rsidSect="00981680">
          <w:footerReference w:type="default" r:id="rId12"/>
          <w:pgSz w:w="11906" w:h="16838"/>
          <w:pgMar w:top="1440" w:right="1440" w:bottom="1440" w:left="1440" w:header="708" w:footer="708" w:gutter="0"/>
          <w:pgNumType w:start="1"/>
          <w:cols w:space="708"/>
          <w:docGrid w:linePitch="360"/>
        </w:sectPr>
      </w:pPr>
    </w:p>
    <w:p w14:paraId="28265E66" w14:textId="77777777" w:rsidR="003C1E24" w:rsidRPr="00CA73DB" w:rsidRDefault="00350802" w:rsidP="00C37C90">
      <w:pPr>
        <w:pStyle w:val="Heading1"/>
        <w:rPr>
          <w:sz w:val="40"/>
          <w:szCs w:val="40"/>
        </w:rPr>
      </w:pPr>
      <w:r w:rsidRPr="00CA73DB">
        <w:rPr>
          <w:sz w:val="40"/>
          <w:szCs w:val="40"/>
        </w:rPr>
        <w:lastRenderedPageBreak/>
        <w:t>Educating the Nurse of the Future - Independent Review of Nursing Education Consultation</w:t>
      </w:r>
    </w:p>
    <w:p w14:paraId="63002CB8" w14:textId="77777777" w:rsidR="00350802" w:rsidRPr="00CA73DB" w:rsidRDefault="00350802" w:rsidP="00350802">
      <w:pPr>
        <w:pStyle w:val="Heading3"/>
      </w:pPr>
      <w:r w:rsidRPr="00CA73DB">
        <w:t>General Comments</w:t>
      </w:r>
    </w:p>
    <w:p w14:paraId="18C07B7E" w14:textId="77777777" w:rsidR="00B439F4" w:rsidRPr="00CA73DB" w:rsidRDefault="00DD0CEB" w:rsidP="00350802">
      <w:r w:rsidRPr="00CA73DB">
        <w:t xml:space="preserve">Although </w:t>
      </w:r>
      <w:r w:rsidR="003708C2" w:rsidRPr="00CA73DB">
        <w:t xml:space="preserve">Australia continues to exhibit </w:t>
      </w:r>
      <w:r w:rsidR="000A3B72" w:rsidRPr="00CA73DB">
        <w:t>a high</w:t>
      </w:r>
      <w:r w:rsidR="002F0B18" w:rsidRPr="00CA73DB">
        <w:t xml:space="preserve"> standard of nursing and nursing education</w:t>
      </w:r>
      <w:r w:rsidR="000A3B72" w:rsidRPr="00CA73DB">
        <w:t xml:space="preserve"> </w:t>
      </w:r>
      <w:r w:rsidR="00C20836" w:rsidRPr="00CA73DB">
        <w:t xml:space="preserve">in comparison </w:t>
      </w:r>
      <w:r w:rsidRPr="00CA73DB">
        <w:t>to t</w:t>
      </w:r>
      <w:r w:rsidR="00AC63B0" w:rsidRPr="00CA73DB">
        <w:t>he</w:t>
      </w:r>
      <w:r w:rsidR="003B4B33" w:rsidRPr="00CA73DB">
        <w:t xml:space="preserve"> rest of the</w:t>
      </w:r>
      <w:r w:rsidR="00AC63B0" w:rsidRPr="00CA73DB">
        <w:t xml:space="preserve"> world, there are </w:t>
      </w:r>
      <w:r w:rsidR="004F3DF4" w:rsidRPr="00CA73DB">
        <w:t>important</w:t>
      </w:r>
      <w:r w:rsidR="00AC63B0" w:rsidRPr="00CA73DB">
        <w:t xml:space="preserve"> international </w:t>
      </w:r>
      <w:r w:rsidR="003B4B33" w:rsidRPr="00CA73DB">
        <w:t>i</w:t>
      </w:r>
      <w:r w:rsidR="005B07D5" w:rsidRPr="00CA73DB">
        <w:t xml:space="preserve">nnovations </w:t>
      </w:r>
      <w:r w:rsidR="00B439F4" w:rsidRPr="00CA73DB">
        <w:t xml:space="preserve">that demand </w:t>
      </w:r>
      <w:r w:rsidR="00264393" w:rsidRPr="00CA73DB">
        <w:t>our attention if we wish to remain competitive.</w:t>
      </w:r>
      <w:r w:rsidR="00C20836" w:rsidRPr="00CA73DB">
        <w:t xml:space="preserve"> </w:t>
      </w:r>
      <w:r w:rsidR="00873525" w:rsidRPr="00CA73DB">
        <w:t>There is potential to expand the functions and responsibilities of</w:t>
      </w:r>
      <w:r w:rsidR="00264393" w:rsidRPr="00CA73DB">
        <w:t xml:space="preserve"> nurse</w:t>
      </w:r>
      <w:r w:rsidR="00873525" w:rsidRPr="00CA73DB">
        <w:t xml:space="preserve"> practitioners, particularly </w:t>
      </w:r>
      <w:r w:rsidR="0048304E" w:rsidRPr="00CA73DB">
        <w:t>considering</w:t>
      </w:r>
      <w:r w:rsidR="00873525" w:rsidRPr="00CA73DB">
        <w:t xml:space="preserve"> the advances made in the United States.</w:t>
      </w:r>
      <w:r w:rsidR="007F3CEF" w:rsidRPr="00CA73DB">
        <w:t xml:space="preserve"> </w:t>
      </w:r>
    </w:p>
    <w:p w14:paraId="2B4E52C9" w14:textId="04AFA1D3" w:rsidR="007F3CEF" w:rsidRPr="00CA73DB" w:rsidRDefault="006604FA" w:rsidP="006604FA">
      <w:pPr>
        <w:shd w:val="clear" w:color="auto" w:fill="FFFFFF" w:themeFill="background1"/>
      </w:pPr>
      <w:r w:rsidRPr="00CA73DB">
        <w:rPr>
          <w:shd w:val="clear" w:color="auto" w:fill="FFFFFF" w:themeFill="background1"/>
        </w:rPr>
        <w:t>There are conflicting views and opinions between academia and industry on new graduates being prepared for practice and being</w:t>
      </w:r>
      <w:r w:rsidR="00DA0B63" w:rsidRPr="00CA73DB">
        <w:rPr>
          <w:shd w:val="clear" w:color="auto" w:fill="FFFFFF" w:themeFill="background1"/>
        </w:rPr>
        <w:t xml:space="preserve"> “</w:t>
      </w:r>
      <w:r w:rsidRPr="00CA73DB">
        <w:rPr>
          <w:shd w:val="clear" w:color="auto" w:fill="FFFFFF" w:themeFill="background1"/>
        </w:rPr>
        <w:t xml:space="preserve">job ready”. </w:t>
      </w:r>
      <w:r w:rsidR="007F3CEF" w:rsidRPr="00CA73DB">
        <w:rPr>
          <w:shd w:val="clear" w:color="auto" w:fill="FFFFFF" w:themeFill="background1"/>
        </w:rPr>
        <w:t>Australian</w:t>
      </w:r>
      <w:r w:rsidRPr="00CA73DB">
        <w:rPr>
          <w:shd w:val="clear" w:color="auto" w:fill="FFFFFF" w:themeFill="background1"/>
        </w:rPr>
        <w:t xml:space="preserve"> Undergraduate programs are predominantly three years and </w:t>
      </w:r>
      <w:r w:rsidR="006624C3" w:rsidRPr="00CA73DB">
        <w:rPr>
          <w:shd w:val="clear" w:color="auto" w:fill="FFFFFF" w:themeFill="background1"/>
        </w:rPr>
        <w:t>it is purported</w:t>
      </w:r>
      <w:r w:rsidR="007A7BF8">
        <w:rPr>
          <w:shd w:val="clear" w:color="auto" w:fill="FFFFFF" w:themeFill="background1"/>
        </w:rPr>
        <w:t xml:space="preserve"> they</w:t>
      </w:r>
      <w:r w:rsidR="006624C3" w:rsidRPr="00CA73DB">
        <w:rPr>
          <w:shd w:val="clear" w:color="auto" w:fill="FFFFFF" w:themeFill="background1"/>
        </w:rPr>
        <w:t xml:space="preserve"> </w:t>
      </w:r>
      <w:r w:rsidR="007B6C55" w:rsidRPr="00CA73DB">
        <w:rPr>
          <w:shd w:val="clear" w:color="auto" w:fill="FFFFFF" w:themeFill="background1"/>
        </w:rPr>
        <w:t xml:space="preserve">lack the </w:t>
      </w:r>
      <w:r w:rsidR="006624C3" w:rsidRPr="00CA73DB">
        <w:rPr>
          <w:shd w:val="clear" w:color="auto" w:fill="FFFFFF" w:themeFill="background1"/>
        </w:rPr>
        <w:t>practical component necessary to prepare nurses for the realities of work. I</w:t>
      </w:r>
      <w:r w:rsidR="006D31A9" w:rsidRPr="00CA73DB">
        <w:rPr>
          <w:shd w:val="clear" w:color="auto" w:fill="FFFFFF" w:themeFill="background1"/>
        </w:rPr>
        <w:t xml:space="preserve">t is proposed that a </w:t>
      </w:r>
      <w:r w:rsidR="009C0ACB" w:rsidRPr="00CA73DB">
        <w:rPr>
          <w:shd w:val="clear" w:color="auto" w:fill="FFFFFF" w:themeFill="background1"/>
        </w:rPr>
        <w:t>four-year undergraduate degree</w:t>
      </w:r>
      <w:r w:rsidR="007F3CEF" w:rsidRPr="00CA73DB">
        <w:rPr>
          <w:shd w:val="clear" w:color="auto" w:fill="FFFFFF" w:themeFill="background1"/>
        </w:rPr>
        <w:t xml:space="preserve"> with substantive practical requirement in the final year</w:t>
      </w:r>
      <w:r w:rsidR="007F3CEF" w:rsidRPr="00CA73DB">
        <w:t xml:space="preserve"> would</w:t>
      </w:r>
      <w:r w:rsidR="006D31A9" w:rsidRPr="00CA73DB">
        <w:t xml:space="preserve"> assist new graduate nurs</w:t>
      </w:r>
      <w:r w:rsidR="00DA0B63" w:rsidRPr="00CA73DB">
        <w:t>es</w:t>
      </w:r>
      <w:r w:rsidR="006D31A9" w:rsidRPr="00CA73DB">
        <w:t xml:space="preserve"> in assimilating into the workplace and </w:t>
      </w:r>
      <w:r w:rsidR="007F3CEF" w:rsidRPr="00CA73DB">
        <w:t xml:space="preserve">align our system with </w:t>
      </w:r>
      <w:r w:rsidR="006B30D3" w:rsidRPr="00CA73DB">
        <w:t>leading international standards.</w:t>
      </w:r>
      <w:r w:rsidR="006853C8" w:rsidRPr="00CA73DB">
        <w:t xml:space="preserve"> </w:t>
      </w:r>
    </w:p>
    <w:p w14:paraId="0E220998" w14:textId="77777777" w:rsidR="00690824" w:rsidRPr="00CA73DB" w:rsidRDefault="007F3CEF" w:rsidP="00690824">
      <w:pPr>
        <w:shd w:val="clear" w:color="auto" w:fill="FFFFFF" w:themeFill="background1"/>
      </w:pPr>
      <w:r w:rsidRPr="00CA73DB">
        <w:t xml:space="preserve">The nursing profession also faces a crisis of male underrepresentation, </w:t>
      </w:r>
      <w:r w:rsidR="00DA0B63" w:rsidRPr="00CA73DB">
        <w:t>like</w:t>
      </w:r>
      <w:r w:rsidRPr="00CA73DB">
        <w:t xml:space="preserve"> female underrepresentation </w:t>
      </w:r>
      <w:r w:rsidR="00DA0B63" w:rsidRPr="00CA73DB">
        <w:t xml:space="preserve">experienced </w:t>
      </w:r>
      <w:r w:rsidRPr="00CA73DB">
        <w:t xml:space="preserve">among the STEM fields. </w:t>
      </w:r>
      <w:r w:rsidR="00964FCE" w:rsidRPr="00CA73DB">
        <w:t>Correcting</w:t>
      </w:r>
      <w:r w:rsidR="00435E79" w:rsidRPr="00CA73DB">
        <w:t xml:space="preserve"> misinformation via</w:t>
      </w:r>
      <w:r w:rsidR="005C11B3" w:rsidRPr="00CA73DB">
        <w:t xml:space="preserve"> public </w:t>
      </w:r>
      <w:r w:rsidR="00435E79" w:rsidRPr="00CA73DB">
        <w:t>awareness campaigns is</w:t>
      </w:r>
      <w:r w:rsidRPr="00CA73DB">
        <w:t xml:space="preserve"> necessary to </w:t>
      </w:r>
      <w:r w:rsidR="00435E79" w:rsidRPr="00CA73DB">
        <w:t xml:space="preserve">address </w:t>
      </w:r>
      <w:r w:rsidRPr="00CA73DB">
        <w:t xml:space="preserve">nursing </w:t>
      </w:r>
      <w:r w:rsidR="0048304E" w:rsidRPr="00CA73DB">
        <w:t>stereotypes and</w:t>
      </w:r>
      <w:r w:rsidRPr="00CA73DB">
        <w:t xml:space="preserve"> entrenched cultural assumptions regarding gender roles.</w:t>
      </w:r>
      <w:r w:rsidR="00690824" w:rsidRPr="00CA73DB">
        <w:t xml:space="preserve"> </w:t>
      </w:r>
    </w:p>
    <w:p w14:paraId="2544B9D1" w14:textId="5EA029F1" w:rsidR="00690824" w:rsidRPr="00CA73DB" w:rsidRDefault="00690824" w:rsidP="00690824">
      <w:pPr>
        <w:shd w:val="clear" w:color="auto" w:fill="FFFFFF" w:themeFill="background1"/>
      </w:pPr>
      <w:r w:rsidRPr="00CA73DB">
        <w:t>In the context of predictions of future shortages of nurses, retaining new graduate nurses in the nursing workforce is essential to ensure sufficient nurses in the future</w:t>
      </w:r>
      <w:r w:rsidRPr="00CA73DB">
        <w:rPr>
          <w:rStyle w:val="FootnoteReference"/>
        </w:rPr>
        <w:footnoteReference w:id="1"/>
      </w:r>
      <w:r w:rsidRPr="00CA73DB">
        <w:t>. A study</w:t>
      </w:r>
      <w:r w:rsidR="00C469C5" w:rsidRPr="00CA73DB">
        <w:rPr>
          <w:rStyle w:val="FootnoteReference"/>
        </w:rPr>
        <w:footnoteReference w:id="2"/>
      </w:r>
      <w:r w:rsidRPr="00CA73DB">
        <w:t xml:space="preserve"> found that </w:t>
      </w:r>
      <w:r w:rsidR="00C469C5" w:rsidRPr="00CA73DB">
        <w:t xml:space="preserve">nursing education or work preparation impacts expectation of leaving the job through its effect on job satisfaction. Thus, improving work preparation has a positive effect on job satisfaction and retention. </w:t>
      </w:r>
    </w:p>
    <w:p w14:paraId="189D140F" w14:textId="2C0206B6" w:rsidR="00A75DEA" w:rsidRDefault="00A75DEA" w:rsidP="00A75DEA">
      <w:pPr>
        <w:spacing w:line="259" w:lineRule="auto"/>
        <w:jc w:val="both"/>
      </w:pPr>
      <w:r>
        <w:t xml:space="preserve">Digital innovation globally has changed the Australian healthcare landscape. Health care systems are transforming not only in the way information is accessed, communicated and used by clinicians but also how care is </w:t>
      </w:r>
      <w:r w:rsidR="00FC058C">
        <w:t>delivered</w:t>
      </w:r>
      <w:r>
        <w:t xml:space="preserve">. As nurses make up the largest number of healthcare professionals in Australia, it is pivotal that </w:t>
      </w:r>
      <w:r w:rsidR="003D1B5C">
        <w:t xml:space="preserve">our future </w:t>
      </w:r>
      <w:r>
        <w:t xml:space="preserve">nurses understand the importance of digital health and </w:t>
      </w:r>
      <w:r w:rsidR="00A56A17">
        <w:t xml:space="preserve">have the capability to </w:t>
      </w:r>
      <w:r>
        <w:t xml:space="preserve">apply to their area of </w:t>
      </w:r>
      <w:r w:rsidR="003D1B5C">
        <w:t xml:space="preserve">nursing </w:t>
      </w:r>
      <w:r>
        <w:t>practice.</w:t>
      </w:r>
    </w:p>
    <w:p w14:paraId="5BC7A1E9" w14:textId="40EAA0C3" w:rsidR="005B1824" w:rsidRPr="00CA73DB" w:rsidRDefault="005B1824" w:rsidP="00690824">
      <w:pPr>
        <w:shd w:val="clear" w:color="auto" w:fill="FFFFFF" w:themeFill="background1"/>
      </w:pPr>
      <w:r w:rsidRPr="00CA73DB">
        <w:t>By progressing the professional and practical aspects of nurs</w:t>
      </w:r>
      <w:r w:rsidR="00084B94" w:rsidRPr="00CA73DB">
        <w:t xml:space="preserve">ing the Australian nurse of the future will be a leader in </w:t>
      </w:r>
      <w:r w:rsidR="00F403CF" w:rsidRPr="00CA73DB">
        <w:t xml:space="preserve">transforming health care delivery. </w:t>
      </w:r>
    </w:p>
    <w:p w14:paraId="149B5844" w14:textId="77777777" w:rsidR="00F345FF" w:rsidRPr="00CA73DB" w:rsidRDefault="00F345FF" w:rsidP="006604FA">
      <w:pPr>
        <w:shd w:val="clear" w:color="auto" w:fill="FFFFFF" w:themeFill="background1"/>
        <w:rPr>
          <w:b/>
        </w:rPr>
      </w:pPr>
      <w:r w:rsidRPr="00CA73DB">
        <w:rPr>
          <w:b/>
        </w:rPr>
        <w:t>General Concerns</w:t>
      </w:r>
    </w:p>
    <w:p w14:paraId="2695DC68" w14:textId="77777777" w:rsidR="00C20836" w:rsidRPr="00CA73DB" w:rsidRDefault="00C20836" w:rsidP="004E4200">
      <w:pPr>
        <w:shd w:val="clear" w:color="auto" w:fill="FFFFFF" w:themeFill="background1"/>
      </w:pPr>
      <w:r w:rsidRPr="00CA73DB">
        <w:t>ACN has been asked by the membership and key stakeholders to put forward a request for an independent peer review of the final draft of the submission prior to the report being submitted to the Minister.</w:t>
      </w:r>
      <w:r w:rsidR="007D67E7" w:rsidRPr="00CA73DB">
        <w:t xml:space="preserve"> </w:t>
      </w:r>
    </w:p>
    <w:p w14:paraId="5E3541FE" w14:textId="77777777" w:rsidR="004522F4" w:rsidRPr="00CA73DB" w:rsidRDefault="00F345FF" w:rsidP="004E4200">
      <w:pPr>
        <w:shd w:val="clear" w:color="auto" w:fill="FFFFFF" w:themeFill="background1"/>
      </w:pPr>
      <w:r w:rsidRPr="00CA73DB">
        <w:lastRenderedPageBreak/>
        <w:t>ACN has received over 150 responses from Fellows and Members</w:t>
      </w:r>
      <w:r w:rsidR="00E749E3" w:rsidRPr="00CA73DB">
        <w:t xml:space="preserve"> from academia and industry</w:t>
      </w:r>
      <w:r w:rsidRPr="00CA73DB">
        <w:t xml:space="preserve"> expressing concern </w:t>
      </w:r>
      <w:r w:rsidR="00C20836" w:rsidRPr="00CA73DB">
        <w:t xml:space="preserve">about the review </w:t>
      </w:r>
      <w:r w:rsidR="008639C3" w:rsidRPr="00CA73DB">
        <w:t>process</w:t>
      </w:r>
      <w:r w:rsidR="006604FA" w:rsidRPr="00CA73DB">
        <w:t xml:space="preserve"> and the comments below are</w:t>
      </w:r>
      <w:r w:rsidR="004522F4" w:rsidRPr="00CA73DB">
        <w:t xml:space="preserve"> example</w:t>
      </w:r>
      <w:r w:rsidR="006604FA" w:rsidRPr="00CA73DB">
        <w:t>s</w:t>
      </w:r>
      <w:r w:rsidR="004522F4" w:rsidRPr="00CA73DB">
        <w:t xml:space="preserve"> of the feedback </w:t>
      </w:r>
      <w:r w:rsidR="006604FA" w:rsidRPr="00CA73DB">
        <w:t xml:space="preserve">received </w:t>
      </w:r>
      <w:r w:rsidR="004522F4" w:rsidRPr="00CA73DB">
        <w:t>fro</w:t>
      </w:r>
      <w:r w:rsidR="00C0765A" w:rsidRPr="00CA73DB">
        <w:t xml:space="preserve">m our membership. </w:t>
      </w:r>
      <w:r w:rsidR="004522F4" w:rsidRPr="00CA73DB">
        <w:t>Concerns include but are not limited to:</w:t>
      </w:r>
    </w:p>
    <w:p w14:paraId="3C31A0AA" w14:textId="77777777" w:rsidR="004522F4" w:rsidRPr="00CA73DB" w:rsidRDefault="004522F4" w:rsidP="003819F4">
      <w:pPr>
        <w:pStyle w:val="ListParagraph"/>
      </w:pPr>
      <w:r w:rsidRPr="00CA73DB">
        <w:t>I</w:t>
      </w:r>
      <w:r w:rsidR="00F345FF" w:rsidRPr="00CA73DB">
        <w:t>nconsistency of who and how meetings were managed</w:t>
      </w:r>
      <w:r w:rsidRPr="00CA73DB">
        <w:t>.</w:t>
      </w:r>
    </w:p>
    <w:p w14:paraId="56ED691B" w14:textId="77777777" w:rsidR="004522F4" w:rsidRPr="00CA73DB" w:rsidRDefault="004522F4" w:rsidP="003819F4">
      <w:pPr>
        <w:pStyle w:val="ListParagraph"/>
      </w:pPr>
      <w:r w:rsidRPr="00CA73DB">
        <w:t>I</w:t>
      </w:r>
      <w:r w:rsidR="00F345FF" w:rsidRPr="00CA73DB">
        <w:t xml:space="preserve">nconsistency of open forums. </w:t>
      </w:r>
    </w:p>
    <w:p w14:paraId="6CE6185B" w14:textId="00696D07" w:rsidR="009304C9" w:rsidRPr="00CA73DB" w:rsidRDefault="009304C9" w:rsidP="003819F4">
      <w:pPr>
        <w:pStyle w:val="ListParagraph"/>
      </w:pPr>
      <w:r w:rsidRPr="00CA73DB">
        <w:t>Lack of consisten</w:t>
      </w:r>
      <w:r w:rsidR="00DA0B63" w:rsidRPr="00CA73DB">
        <w:t>t</w:t>
      </w:r>
      <w:r w:rsidRPr="00CA73DB">
        <w:t xml:space="preserve"> process</w:t>
      </w:r>
      <w:r w:rsidR="00DA0B63" w:rsidRPr="00CA73DB">
        <w:t>es</w:t>
      </w:r>
      <w:r w:rsidRPr="00CA73DB">
        <w:t>.</w:t>
      </w:r>
    </w:p>
    <w:p w14:paraId="52415C4F" w14:textId="77777777" w:rsidR="004522F4" w:rsidRPr="00CA73DB" w:rsidRDefault="0063491F" w:rsidP="003819F4">
      <w:pPr>
        <w:pStyle w:val="ListParagraph"/>
      </w:pPr>
      <w:r w:rsidRPr="00CA73DB">
        <w:t>The</w:t>
      </w:r>
      <w:r w:rsidR="00F345FF" w:rsidRPr="00CA73DB">
        <w:t xml:space="preserve"> formula or agenda </w:t>
      </w:r>
      <w:r w:rsidRPr="00CA73DB">
        <w:t xml:space="preserve">at the </w:t>
      </w:r>
      <w:r w:rsidR="004522F4" w:rsidRPr="00CA73DB">
        <w:t xml:space="preserve">consultation forums </w:t>
      </w:r>
      <w:r w:rsidR="00F345FF" w:rsidRPr="00CA73DB">
        <w:t xml:space="preserve">was altered depending on the audience and this has created concern amongst the profession. </w:t>
      </w:r>
    </w:p>
    <w:p w14:paraId="307F2947" w14:textId="77777777" w:rsidR="004522F4" w:rsidRPr="00CA73DB" w:rsidRDefault="004522F4" w:rsidP="003819F4">
      <w:pPr>
        <w:pStyle w:val="ListParagraph"/>
      </w:pPr>
      <w:r w:rsidRPr="00CA73DB">
        <w:t xml:space="preserve">Some forums had questions and online voting, whilst others did not. </w:t>
      </w:r>
    </w:p>
    <w:p w14:paraId="195F55D2" w14:textId="77777777" w:rsidR="009304C9" w:rsidRPr="00CA73DB" w:rsidRDefault="00C0765A" w:rsidP="003819F4">
      <w:pPr>
        <w:pStyle w:val="ListParagraph"/>
      </w:pPr>
      <w:r w:rsidRPr="00CA73DB">
        <w:t>D</w:t>
      </w:r>
      <w:r w:rsidR="004522F4" w:rsidRPr="00CA73DB">
        <w:t>ifferent groups have been asked different questions and the feedback has been that this may be used to guide an outcome that is not reflective of what the profession is w</w:t>
      </w:r>
      <w:r w:rsidRPr="00CA73DB">
        <w:t>anting</w:t>
      </w:r>
      <w:r w:rsidR="004522F4" w:rsidRPr="00CA73DB">
        <w:t>.</w:t>
      </w:r>
    </w:p>
    <w:p w14:paraId="796C28A3" w14:textId="77777777" w:rsidR="00673BA6" w:rsidRPr="00CA73DB" w:rsidRDefault="00C20836" w:rsidP="003819F4">
      <w:pPr>
        <w:pStyle w:val="ListParagraph"/>
        <w:numPr>
          <w:ilvl w:val="1"/>
          <w:numId w:val="4"/>
        </w:numPr>
      </w:pPr>
      <w:r w:rsidRPr="00CA73DB">
        <w:t xml:space="preserve">For </w:t>
      </w:r>
      <w:r w:rsidR="009C0ACB" w:rsidRPr="00CA73DB">
        <w:t>example,</w:t>
      </w:r>
      <w:r w:rsidRPr="00CA73DB">
        <w:t xml:space="preserve"> at the </w:t>
      </w:r>
      <w:r w:rsidR="009304C9" w:rsidRPr="00CA73DB">
        <w:t xml:space="preserve">Brisbane forum, </w:t>
      </w:r>
      <w:r w:rsidR="00D337D6" w:rsidRPr="00CA73DB">
        <w:t>participants</w:t>
      </w:r>
      <w:r w:rsidR="009304C9" w:rsidRPr="00CA73DB">
        <w:t xml:space="preserve"> were asked to vote on a national end of course</w:t>
      </w:r>
      <w:r w:rsidR="00D337D6" w:rsidRPr="00CA73DB">
        <w:t xml:space="preserve"> exam. Members present have expressed concerns that this was not part of the Terms </w:t>
      </w:r>
      <w:r w:rsidR="00E765D2" w:rsidRPr="00CA73DB">
        <w:t>of</w:t>
      </w:r>
      <w:r w:rsidR="00D337D6" w:rsidRPr="00CA73DB">
        <w:t xml:space="preserve"> Reference, and that the facilitator was walking around encouraging people to vote.</w:t>
      </w:r>
    </w:p>
    <w:p w14:paraId="535ECBB7" w14:textId="77777777" w:rsidR="007F32B3" w:rsidRPr="00CA73DB" w:rsidRDefault="007F32B3">
      <w:pPr>
        <w:spacing w:line="259" w:lineRule="auto"/>
        <w:rPr>
          <w:rFonts w:eastAsiaTheme="majorEastAsia" w:cstheme="majorBidi"/>
          <w:b/>
          <w:color w:val="ACC32B"/>
          <w:sz w:val="24"/>
          <w:szCs w:val="24"/>
        </w:rPr>
      </w:pPr>
      <w:r w:rsidRPr="00CA73DB">
        <w:rPr>
          <w:rFonts w:eastAsiaTheme="majorEastAsia" w:cstheme="majorBidi"/>
          <w:b/>
          <w:color w:val="ACC32B"/>
          <w:sz w:val="24"/>
          <w:szCs w:val="24"/>
        </w:rPr>
        <w:br w:type="page"/>
      </w:r>
    </w:p>
    <w:p w14:paraId="455FDCC4" w14:textId="4D7317A4" w:rsidR="000C73F9" w:rsidRPr="00CA73DB" w:rsidRDefault="00350802" w:rsidP="007065F3">
      <w:pPr>
        <w:rPr>
          <w:rFonts w:eastAsiaTheme="majorEastAsia" w:cstheme="majorBidi"/>
          <w:b/>
          <w:color w:val="ACC32B"/>
          <w:sz w:val="24"/>
          <w:szCs w:val="24"/>
        </w:rPr>
      </w:pPr>
      <w:r w:rsidRPr="00CA73DB">
        <w:rPr>
          <w:rFonts w:eastAsiaTheme="majorEastAsia" w:cstheme="majorBidi"/>
          <w:b/>
          <w:color w:val="ACC32B"/>
          <w:sz w:val="24"/>
          <w:szCs w:val="24"/>
        </w:rPr>
        <w:lastRenderedPageBreak/>
        <w:t>The effectiveness of current educational preparation of and articulation between enrolled and registered nurses</w:t>
      </w:r>
      <w:r w:rsidR="00836999" w:rsidRPr="00CA73DB">
        <w:rPr>
          <w:rFonts w:eastAsiaTheme="majorEastAsia" w:cstheme="majorBidi"/>
          <w:b/>
          <w:color w:val="ACC32B"/>
          <w:sz w:val="24"/>
          <w:szCs w:val="24"/>
        </w:rPr>
        <w:t xml:space="preserve"> (EN and RN)</w:t>
      </w:r>
      <w:r w:rsidRPr="00CA73DB">
        <w:rPr>
          <w:rFonts w:eastAsiaTheme="majorEastAsia" w:cstheme="majorBidi"/>
          <w:b/>
          <w:color w:val="ACC32B"/>
          <w:sz w:val="24"/>
          <w:szCs w:val="24"/>
        </w:rPr>
        <w:t xml:space="preserve"> and nurse practitioners </w:t>
      </w:r>
      <w:r w:rsidR="00836999" w:rsidRPr="00CA73DB">
        <w:rPr>
          <w:rFonts w:eastAsiaTheme="majorEastAsia" w:cstheme="majorBidi"/>
          <w:b/>
          <w:color w:val="ACC32B"/>
          <w:sz w:val="24"/>
          <w:szCs w:val="24"/>
        </w:rPr>
        <w:t xml:space="preserve">(NP) </w:t>
      </w:r>
      <w:r w:rsidRPr="00CA73DB">
        <w:rPr>
          <w:rFonts w:eastAsiaTheme="majorEastAsia" w:cstheme="majorBidi"/>
          <w:b/>
          <w:color w:val="ACC32B"/>
          <w:sz w:val="24"/>
          <w:szCs w:val="24"/>
        </w:rPr>
        <w:t xml:space="preserve">in meeting the needs of health service delivery </w:t>
      </w:r>
    </w:p>
    <w:p w14:paraId="1916A348" w14:textId="62B56D73" w:rsidR="0054543F" w:rsidRPr="00CA73DB" w:rsidRDefault="0054543F" w:rsidP="00152B80">
      <w:r w:rsidRPr="00CA73DB">
        <w:rPr>
          <w:i/>
        </w:rPr>
        <w:t xml:space="preserve">Degree duration and practical training </w:t>
      </w:r>
    </w:p>
    <w:p w14:paraId="1FB8E69A" w14:textId="57B44070" w:rsidR="00662319" w:rsidRPr="00CA73DB" w:rsidRDefault="0058321C" w:rsidP="0002181D">
      <w:r w:rsidRPr="00CA73DB">
        <w:t>ACN members have expressed concerns that some</w:t>
      </w:r>
      <w:r w:rsidR="00A95F18" w:rsidRPr="00CA73DB">
        <w:t xml:space="preserve"> graduates are</w:t>
      </w:r>
      <w:r w:rsidRPr="00CA73DB">
        <w:t xml:space="preserve"> not</w:t>
      </w:r>
      <w:r w:rsidR="00A95F18" w:rsidRPr="00CA73DB">
        <w:t xml:space="preserve"> prepared for the realities of nursing practice</w:t>
      </w:r>
      <w:r w:rsidR="00690824" w:rsidRPr="00CA73DB">
        <w:rPr>
          <w:rStyle w:val="FootnoteReference"/>
        </w:rPr>
        <w:footnoteReference w:id="3"/>
      </w:r>
      <w:r w:rsidRPr="00CA73DB">
        <w:t xml:space="preserve">. </w:t>
      </w:r>
      <w:r w:rsidR="0054543F" w:rsidRPr="00CA73DB">
        <w:t xml:space="preserve">Increasing the nursing undergraduate program </w:t>
      </w:r>
      <w:r w:rsidRPr="00CA73DB">
        <w:t>to a four-year degree offers a robust solution, transitioning from a theoretical three years, to a four-year degree with clinical focus</w:t>
      </w:r>
      <w:r w:rsidR="00690824" w:rsidRPr="00CA73DB">
        <w:rPr>
          <w:rStyle w:val="FootnoteReference"/>
        </w:rPr>
        <w:footnoteReference w:id="4"/>
      </w:r>
      <w:r w:rsidRPr="00CA73DB">
        <w:t>. The fourth year would provide that additional year of practical experience in all settings where care is delivered. This will enable students to consolidate their knowledge and skills in an equitable manner, learning through clinical practicums that monitor and evaluate their progress</w:t>
      </w:r>
      <w:r w:rsidR="004D4CF0" w:rsidRPr="00CA73DB">
        <w:rPr>
          <w:rStyle w:val="FootnoteReference"/>
        </w:rPr>
        <w:footnoteReference w:id="5"/>
      </w:r>
      <w:r w:rsidRPr="00CA73DB">
        <w:t>. Ideally, this additional year would include a research component, so the students can contribute to the environments and contexts in which they are practicing.</w:t>
      </w:r>
      <w:r w:rsidR="0002181D" w:rsidRPr="00CA73DB">
        <w:t xml:space="preserve"> This is particularly important for RNs, who are required to lead well from their first day onwards and are expected by peers to hit the ground running.</w:t>
      </w:r>
    </w:p>
    <w:p w14:paraId="13735FC4" w14:textId="3F45F973" w:rsidR="00662319" w:rsidRPr="00CA73DB" w:rsidRDefault="0054543F" w:rsidP="00152B80">
      <w:r w:rsidRPr="00CA73DB">
        <w:t xml:space="preserve">Other health professional undergraduate programs such as </w:t>
      </w:r>
      <w:r w:rsidR="004F17E6" w:rsidRPr="00CA73DB">
        <w:t>occupational therapy and social w</w:t>
      </w:r>
      <w:r w:rsidR="00E81DDE" w:rsidRPr="00CA73DB">
        <w:t xml:space="preserve">ork </w:t>
      </w:r>
      <w:r w:rsidR="0002181D" w:rsidRPr="00CA73DB">
        <w:t xml:space="preserve">are </w:t>
      </w:r>
      <w:r w:rsidR="005975F4">
        <w:t>of four-</w:t>
      </w:r>
      <w:r w:rsidR="00F84F2C">
        <w:t>year duration each</w:t>
      </w:r>
      <w:r w:rsidR="00A17D74" w:rsidRPr="00CA73DB">
        <w:t xml:space="preserve"> </w:t>
      </w:r>
      <w:r w:rsidR="0002181D" w:rsidRPr="00CA73DB">
        <w:t>with a</w:t>
      </w:r>
      <w:r w:rsidR="00A17D74" w:rsidRPr="00CA73DB">
        <w:t xml:space="preserve"> </w:t>
      </w:r>
      <w:r w:rsidR="00F64C6A" w:rsidRPr="00CA73DB">
        <w:t>greater portion</w:t>
      </w:r>
      <w:r w:rsidR="0002181D" w:rsidRPr="00CA73DB">
        <w:t xml:space="preserve"> </w:t>
      </w:r>
      <w:r w:rsidR="00F64C6A" w:rsidRPr="00CA73DB">
        <w:t>of allocated practical hours</w:t>
      </w:r>
      <w:r w:rsidR="00C72C2C" w:rsidRPr="00CA73DB">
        <w:t xml:space="preserve">. </w:t>
      </w:r>
      <w:r w:rsidR="005C11B3" w:rsidRPr="00CA73DB">
        <w:t xml:space="preserve">All other clinical degrees registered with </w:t>
      </w:r>
      <w:r w:rsidR="003F5464" w:rsidRPr="00CA73DB">
        <w:t>Australian Health Practitioner Regulation Agency (</w:t>
      </w:r>
      <w:r w:rsidR="005C11B3" w:rsidRPr="00CA73DB">
        <w:t>A</w:t>
      </w:r>
      <w:r w:rsidR="003F5464" w:rsidRPr="00CA73DB">
        <w:t>HP</w:t>
      </w:r>
      <w:r w:rsidR="005C11B3" w:rsidRPr="00CA73DB">
        <w:t>RA</w:t>
      </w:r>
      <w:r w:rsidR="003F5464" w:rsidRPr="00CA73DB">
        <w:t>)</w:t>
      </w:r>
      <w:r w:rsidR="005C11B3" w:rsidRPr="00CA73DB">
        <w:t xml:space="preserve"> are four years or more to complete, leaving nursing education institutions challenged to meet accreditation expectations with student and industry requirements. </w:t>
      </w:r>
      <w:r w:rsidR="00C06A9B" w:rsidRPr="00CA73DB">
        <w:t xml:space="preserve">The implementation of a fourth practical year should coincide with the </w:t>
      </w:r>
      <w:r w:rsidR="00A87E93" w:rsidRPr="00CA73DB">
        <w:t>governance</w:t>
      </w:r>
      <w:r w:rsidR="00C06A9B" w:rsidRPr="00CA73DB">
        <w:t xml:space="preserve"> of a standardised national curriculum, </w:t>
      </w:r>
      <w:r w:rsidR="00A87E93" w:rsidRPr="00CA73DB">
        <w:t xml:space="preserve">overseen by </w:t>
      </w:r>
      <w:r w:rsidR="003819F4" w:rsidRPr="00CA73DB">
        <w:t>the Australian Nursing and Midwifery Accreditation Council (</w:t>
      </w:r>
      <w:r w:rsidR="00A87E93" w:rsidRPr="00CA73DB">
        <w:t>ANMAC</w:t>
      </w:r>
      <w:r w:rsidR="003819F4" w:rsidRPr="00CA73DB">
        <w:t>)</w:t>
      </w:r>
      <w:r w:rsidR="00A87E93" w:rsidRPr="00CA73DB">
        <w:t xml:space="preserve">. </w:t>
      </w:r>
    </w:p>
    <w:p w14:paraId="4C2D900F" w14:textId="221FF926" w:rsidR="00152B80" w:rsidRPr="00CA73DB" w:rsidRDefault="00152B80" w:rsidP="00152B80">
      <w:r w:rsidRPr="00CA73DB">
        <w:t>Many Fellows and Members raised concerns that the time taken to develop and review an undergraduate curriculum and ga</w:t>
      </w:r>
      <w:r w:rsidR="005975F4">
        <w:t>in ANMAC accreditation is “past-</w:t>
      </w:r>
      <w:r w:rsidRPr="00CA73DB">
        <w:t>focused</w:t>
      </w:r>
      <w:r w:rsidR="005975F4">
        <w:t>”, whereas the education required for the future need</w:t>
      </w:r>
      <w:r w:rsidRPr="00CA73DB">
        <w:t>s flexibility, agility and the ability to be “future</w:t>
      </w:r>
      <w:r w:rsidR="005975F4">
        <w:t>-</w:t>
      </w:r>
      <w:r w:rsidRPr="00CA73DB">
        <w:t>focused</w:t>
      </w:r>
      <w:r w:rsidR="005975F4">
        <w:t>”</w:t>
      </w:r>
      <w:r w:rsidRPr="00CA73DB">
        <w:t>.</w:t>
      </w:r>
    </w:p>
    <w:p w14:paraId="0AFC6F96" w14:textId="77777777" w:rsidR="004A2C4E" w:rsidRPr="00CA73DB" w:rsidRDefault="0067203E" w:rsidP="004A2C4E">
      <w:r w:rsidRPr="00CA73DB">
        <w:t>Many ACN</w:t>
      </w:r>
      <w:r w:rsidR="005B3808" w:rsidRPr="00CA73DB">
        <w:t xml:space="preserve"> members are </w:t>
      </w:r>
      <w:r w:rsidRPr="00CA73DB">
        <w:t xml:space="preserve">concerned with the </w:t>
      </w:r>
      <w:r w:rsidR="00CB4B1E" w:rsidRPr="00CA73DB">
        <w:t xml:space="preserve">present </w:t>
      </w:r>
      <w:r w:rsidRPr="00CA73DB">
        <w:t>imbalance between learning in the classroom</w:t>
      </w:r>
      <w:r w:rsidR="00A87E93" w:rsidRPr="00CA73DB">
        <w:t>/online</w:t>
      </w:r>
      <w:r w:rsidRPr="00CA73DB">
        <w:t xml:space="preserve"> versus </w:t>
      </w:r>
      <w:r w:rsidR="00BF1764" w:rsidRPr="00CA73DB">
        <w:t xml:space="preserve">the clinical </w:t>
      </w:r>
      <w:r w:rsidRPr="00CA73DB">
        <w:t>pract</w:t>
      </w:r>
      <w:r w:rsidR="00BF1764" w:rsidRPr="00CA73DB">
        <w:t>ic</w:t>
      </w:r>
      <w:r w:rsidR="004A2C4E" w:rsidRPr="00CA73DB">
        <w:t>e</w:t>
      </w:r>
      <w:r w:rsidRPr="00CA73DB">
        <w:t xml:space="preserve"> setting</w:t>
      </w:r>
      <w:r w:rsidR="004A2C4E" w:rsidRPr="00CA73DB">
        <w:t xml:space="preserve">. </w:t>
      </w:r>
    </w:p>
    <w:p w14:paraId="115182B2" w14:textId="77777777" w:rsidR="004A2C4E" w:rsidRPr="00CA73DB" w:rsidRDefault="0067203E" w:rsidP="003819F4">
      <w:pPr>
        <w:pStyle w:val="ListParagraph"/>
      </w:pPr>
      <w:r w:rsidRPr="00CA73DB">
        <w:t xml:space="preserve">Whilst appreciative of their tutors’ expertise and experience, they felt this was underutilised in a clinical setting. </w:t>
      </w:r>
    </w:p>
    <w:p w14:paraId="7F0F98CA" w14:textId="77777777" w:rsidR="004A2C4E" w:rsidRPr="00CA73DB" w:rsidRDefault="0067203E" w:rsidP="003819F4">
      <w:pPr>
        <w:pStyle w:val="ListParagraph"/>
      </w:pPr>
      <w:r w:rsidRPr="00CA73DB">
        <w:t xml:space="preserve">Greater </w:t>
      </w:r>
      <w:r w:rsidR="006D4723" w:rsidRPr="00CA73DB">
        <w:t>frequency in</w:t>
      </w:r>
      <w:r w:rsidRPr="00CA73DB">
        <w:t xml:space="preserve"> clinical participation (e.g. weekly) would enable more </w:t>
      </w:r>
      <w:r w:rsidR="00A87E93" w:rsidRPr="00CA73DB">
        <w:t xml:space="preserve">consistency and </w:t>
      </w:r>
      <w:r w:rsidRPr="00CA73DB">
        <w:t>collaboration with industry professionals</w:t>
      </w:r>
      <w:r w:rsidR="004A2C4E" w:rsidRPr="00CA73DB">
        <w:t xml:space="preserve">. </w:t>
      </w:r>
    </w:p>
    <w:p w14:paraId="14656B15" w14:textId="028A1C2F" w:rsidR="004A2C4E" w:rsidRPr="00CA73DB" w:rsidRDefault="004A2C4E" w:rsidP="003819F4">
      <w:pPr>
        <w:pStyle w:val="ListParagraph"/>
      </w:pPr>
      <w:r w:rsidRPr="00CA73DB">
        <w:t>M</w:t>
      </w:r>
      <w:r w:rsidR="001539C1" w:rsidRPr="00CA73DB">
        <w:t>ore hands</w:t>
      </w:r>
      <w:r w:rsidR="00A87E93" w:rsidRPr="00CA73DB">
        <w:t>-on</w:t>
      </w:r>
      <w:r w:rsidR="001539C1" w:rsidRPr="00CA73DB">
        <w:t xml:space="preserve"> learning </w:t>
      </w:r>
      <w:r w:rsidR="00A87E93" w:rsidRPr="00CA73DB">
        <w:t>to enhance the student experience</w:t>
      </w:r>
      <w:r w:rsidR="003819F4" w:rsidRPr="00CA73DB">
        <w:t xml:space="preserve"> and </w:t>
      </w:r>
      <w:r w:rsidR="006B6C89" w:rsidRPr="00CA73DB">
        <w:t>developing</w:t>
      </w:r>
      <w:r w:rsidR="00A87E93" w:rsidRPr="00CA73DB">
        <w:t xml:space="preserve"> stronger relationships with</w:t>
      </w:r>
      <w:r w:rsidR="006B6C89" w:rsidRPr="00CA73DB">
        <w:t>in</w:t>
      </w:r>
      <w:r w:rsidR="00A87E93" w:rsidRPr="00CA73DB">
        <w:t xml:space="preserve"> clinical settings</w:t>
      </w:r>
      <w:r w:rsidR="003819F4" w:rsidRPr="00CA73DB">
        <w:t>. It will also have a</w:t>
      </w:r>
      <w:r w:rsidR="00A87E93" w:rsidRPr="00CA73DB">
        <w:t xml:space="preserve"> flow on effect </w:t>
      </w:r>
      <w:r w:rsidR="003819F4" w:rsidRPr="00CA73DB">
        <w:t>on</w:t>
      </w:r>
      <w:r w:rsidR="00A87E93" w:rsidRPr="00CA73DB">
        <w:t xml:space="preserve"> early career nurses to continue to remain in</w:t>
      </w:r>
      <w:r w:rsidR="006B6C89" w:rsidRPr="00CA73DB">
        <w:t xml:space="preserve"> a career in nursing as they would be</w:t>
      </w:r>
      <w:r w:rsidR="00A87E93" w:rsidRPr="00CA73DB">
        <w:t xml:space="preserve"> much better prepared for the challenging an</w:t>
      </w:r>
      <w:r w:rsidR="006B6C89" w:rsidRPr="00CA73DB">
        <w:t>d demanding environment</w:t>
      </w:r>
      <w:r w:rsidR="00A87E93" w:rsidRPr="00CA73DB">
        <w:t xml:space="preserve"> experience</w:t>
      </w:r>
      <w:r w:rsidR="006B6C89" w:rsidRPr="00CA73DB">
        <w:t>d</w:t>
      </w:r>
      <w:r w:rsidR="00A87E93" w:rsidRPr="00CA73DB">
        <w:t xml:space="preserve"> throughout their careers. </w:t>
      </w:r>
    </w:p>
    <w:p w14:paraId="11C9B51C" w14:textId="77777777" w:rsidR="004A2C4E" w:rsidRPr="00CA73DB" w:rsidRDefault="00A95F18" w:rsidP="003819F4">
      <w:pPr>
        <w:pStyle w:val="ListParagraph"/>
      </w:pPr>
      <w:r w:rsidRPr="00CA73DB">
        <w:lastRenderedPageBreak/>
        <w:t xml:space="preserve">If </w:t>
      </w:r>
      <w:r w:rsidR="006B6C89" w:rsidRPr="00CA73DB">
        <w:t xml:space="preserve">more </w:t>
      </w:r>
      <w:r w:rsidRPr="00CA73DB">
        <w:t xml:space="preserve">practical training is part of a </w:t>
      </w:r>
      <w:r w:rsidR="00AE0522" w:rsidRPr="00CA73DB">
        <w:t>four-year</w:t>
      </w:r>
      <w:r w:rsidRPr="00CA73DB">
        <w:t xml:space="preserve"> </w:t>
      </w:r>
      <w:r w:rsidR="006B6C89" w:rsidRPr="00CA73DB">
        <w:t xml:space="preserve">undergraduate </w:t>
      </w:r>
      <w:r w:rsidRPr="00CA73DB">
        <w:t xml:space="preserve">curriculum, </w:t>
      </w:r>
      <w:r w:rsidR="006B6C89" w:rsidRPr="00CA73DB">
        <w:t xml:space="preserve">in all settings where health care is provided, </w:t>
      </w:r>
      <w:r w:rsidR="00896F91" w:rsidRPr="00CA73DB">
        <w:t>education provider</w:t>
      </w:r>
      <w:r w:rsidRPr="00CA73DB">
        <w:t xml:space="preserve">s will have greater </w:t>
      </w:r>
      <w:r w:rsidR="006B6C89" w:rsidRPr="00CA73DB">
        <w:t>opportunity</w:t>
      </w:r>
      <w:r w:rsidRPr="00CA73DB">
        <w:t xml:space="preserve"> to</w:t>
      </w:r>
      <w:r w:rsidR="00896F91" w:rsidRPr="00CA73DB">
        <w:t xml:space="preserve"> </w:t>
      </w:r>
      <w:r w:rsidRPr="00CA73DB">
        <w:t>allocate</w:t>
      </w:r>
      <w:r w:rsidR="00896F91" w:rsidRPr="00CA73DB">
        <w:t xml:space="preserve"> students</w:t>
      </w:r>
      <w:r w:rsidRPr="00CA73DB">
        <w:t xml:space="preserve"> into suitable </w:t>
      </w:r>
      <w:r w:rsidR="006B6C89" w:rsidRPr="00CA73DB">
        <w:t>diverse settings.</w:t>
      </w:r>
      <w:r w:rsidRPr="00CA73DB">
        <w:t xml:space="preserve"> </w:t>
      </w:r>
    </w:p>
    <w:p w14:paraId="0235BAA8" w14:textId="0767F99D" w:rsidR="004A2C4E" w:rsidRPr="00CA73DB" w:rsidRDefault="00B73506" w:rsidP="003819F4">
      <w:pPr>
        <w:pStyle w:val="ListParagraph"/>
      </w:pPr>
      <w:r w:rsidRPr="00CA73DB">
        <w:t>With competing demands for limited supply of clinical placements</w:t>
      </w:r>
      <w:r w:rsidR="003819F4" w:rsidRPr="00CA73DB">
        <w:t>,</w:t>
      </w:r>
      <w:r w:rsidRPr="00CA73DB">
        <w:t xml:space="preserve"> further innovation and opportunity is necessary. </w:t>
      </w:r>
      <w:r w:rsidR="00896F91" w:rsidRPr="00CA73DB">
        <w:t xml:space="preserve">University numbers </w:t>
      </w:r>
      <w:r w:rsidR="005E230E" w:rsidRPr="00CA73DB">
        <w:t>could also</w:t>
      </w:r>
      <w:r w:rsidR="00896F91" w:rsidRPr="00CA73DB">
        <w:t xml:space="preserve"> be capped to ensure</w:t>
      </w:r>
      <w:r w:rsidR="005E230E" w:rsidRPr="00CA73DB">
        <w:t xml:space="preserve"> students</w:t>
      </w:r>
      <w:r w:rsidR="00896F91" w:rsidRPr="00CA73DB">
        <w:t xml:space="preserve"> have access to quality placements. </w:t>
      </w:r>
      <w:r w:rsidR="005E230E" w:rsidRPr="00CA73DB">
        <w:t>Otherwise, universities remain in</w:t>
      </w:r>
      <w:r w:rsidR="00896F91" w:rsidRPr="00CA73DB">
        <w:t xml:space="preserve"> competition with </w:t>
      </w:r>
      <w:r w:rsidR="005E230E" w:rsidRPr="00CA73DB">
        <w:t xml:space="preserve">one another, leading to the </w:t>
      </w:r>
      <w:r w:rsidR="00896F91" w:rsidRPr="00CA73DB">
        <w:t xml:space="preserve">uptake of less effective placements just to 'make up hours'. </w:t>
      </w:r>
    </w:p>
    <w:p w14:paraId="62467D72" w14:textId="77777777" w:rsidR="00A872B9" w:rsidRPr="00CA73DB" w:rsidRDefault="00A872B9" w:rsidP="003819F4">
      <w:pPr>
        <w:pStyle w:val="ListParagraph"/>
      </w:pPr>
      <w:r w:rsidRPr="00CA73DB">
        <w:t xml:space="preserve">Clinical facilitators and educators are vital on all shifts, </w:t>
      </w:r>
      <w:r w:rsidR="00BF1764" w:rsidRPr="00CA73DB">
        <w:t>to support</w:t>
      </w:r>
      <w:r w:rsidRPr="00CA73DB">
        <w:t xml:space="preserve"> inter</w:t>
      </w:r>
      <w:r w:rsidR="009304C9" w:rsidRPr="00CA73DB">
        <w:t>-</w:t>
      </w:r>
      <w:r w:rsidRPr="00CA73DB">
        <w:t xml:space="preserve">professional learning, </w:t>
      </w:r>
      <w:r w:rsidR="00BF1764" w:rsidRPr="00CA73DB">
        <w:t xml:space="preserve">and this </w:t>
      </w:r>
      <w:r w:rsidRPr="00CA73DB">
        <w:t xml:space="preserve">will have </w:t>
      </w:r>
      <w:r w:rsidR="00BF1764" w:rsidRPr="00CA73DB">
        <w:t>the</w:t>
      </w:r>
      <w:r w:rsidRPr="00CA73DB">
        <w:t xml:space="preserve"> positive flow on effect of creating more career pathway positions for nurses.</w:t>
      </w:r>
    </w:p>
    <w:p w14:paraId="45476405" w14:textId="77777777" w:rsidR="00B73506" w:rsidRPr="00CA73DB" w:rsidRDefault="00B73506" w:rsidP="004B47CF">
      <w:pPr>
        <w:rPr>
          <w:i/>
        </w:rPr>
      </w:pPr>
      <w:r w:rsidRPr="00CA73DB">
        <w:rPr>
          <w:i/>
        </w:rPr>
        <w:t xml:space="preserve">Specialisation </w:t>
      </w:r>
    </w:p>
    <w:p w14:paraId="5ED4E9FB" w14:textId="55454B07" w:rsidR="00CC1201" w:rsidRPr="00CA73DB" w:rsidRDefault="00CC1201" w:rsidP="004B47CF">
      <w:r w:rsidRPr="00CA73DB">
        <w:t xml:space="preserve">ACN received strong consensus feedback from membership that there should be no specialisation in the undergraduate curriculum. There should be opportunity for exposure and experience in </w:t>
      </w:r>
      <w:r w:rsidR="008221C1" w:rsidRPr="00CA73DB">
        <w:t xml:space="preserve">specialist areas of </w:t>
      </w:r>
      <w:r w:rsidR="009C0ACB" w:rsidRPr="00CA73DB">
        <w:t>practice,</w:t>
      </w:r>
      <w:r w:rsidR="008221C1" w:rsidRPr="00CA73DB">
        <w:t xml:space="preserve"> so </w:t>
      </w:r>
      <w:r w:rsidR="00152B80" w:rsidRPr="00CA73DB">
        <w:t>the undergraduate curriculum</w:t>
      </w:r>
      <w:r w:rsidRPr="00CA73DB">
        <w:t xml:space="preserve"> </w:t>
      </w:r>
      <w:r w:rsidR="008221C1" w:rsidRPr="00CA73DB">
        <w:t>is reflective of the</w:t>
      </w:r>
      <w:r w:rsidRPr="00CA73DB">
        <w:t xml:space="preserve"> many </w:t>
      </w:r>
      <w:r w:rsidR="00366170" w:rsidRPr="00CA73DB">
        <w:t>settings</w:t>
      </w:r>
      <w:r w:rsidRPr="00CA73DB">
        <w:t xml:space="preserve"> </w:t>
      </w:r>
      <w:r w:rsidR="008221C1" w:rsidRPr="00CA73DB">
        <w:t xml:space="preserve">nurses will work. </w:t>
      </w:r>
      <w:r w:rsidR="00366170" w:rsidRPr="00CA73DB">
        <w:t>However,</w:t>
      </w:r>
      <w:r w:rsidRPr="00CA73DB">
        <w:t xml:space="preserve"> specialist </w:t>
      </w:r>
      <w:r w:rsidR="00152B80" w:rsidRPr="00CA73DB">
        <w:t xml:space="preserve">practice </w:t>
      </w:r>
      <w:r w:rsidRPr="00CA73DB">
        <w:t xml:space="preserve">should remain </w:t>
      </w:r>
      <w:r w:rsidR="00AC5669" w:rsidRPr="00CA73DB">
        <w:t>postgraduate</w:t>
      </w:r>
      <w:r w:rsidRPr="00CA73DB">
        <w:t xml:space="preserve"> and at the discretion of the </w:t>
      </w:r>
      <w:r w:rsidR="003819F4" w:rsidRPr="00CA73DB">
        <w:t>RN</w:t>
      </w:r>
      <w:r w:rsidRPr="00CA73DB">
        <w:t xml:space="preserve"> after they have had time to transition to practice. </w:t>
      </w:r>
    </w:p>
    <w:p w14:paraId="29213E0B" w14:textId="77777777" w:rsidR="008639C3" w:rsidRPr="00CA73DB" w:rsidRDefault="006409FB" w:rsidP="008639C3">
      <w:pPr>
        <w:rPr>
          <w:i/>
        </w:rPr>
      </w:pPr>
      <w:r w:rsidRPr="00CA73DB">
        <w:rPr>
          <w:i/>
        </w:rPr>
        <w:t xml:space="preserve">Scope of practice </w:t>
      </w:r>
    </w:p>
    <w:p w14:paraId="7B55E922" w14:textId="417696E2" w:rsidR="006409FB" w:rsidRPr="00CA73DB" w:rsidRDefault="008639C3" w:rsidP="008639C3">
      <w:r w:rsidRPr="00CA73DB">
        <w:t>The scope of practice</w:t>
      </w:r>
      <w:r w:rsidR="006409FB" w:rsidRPr="00CA73DB">
        <w:t xml:space="preserve"> for all nursing classifications </w:t>
      </w:r>
      <w:r w:rsidR="008E7839" w:rsidRPr="00CA73DB">
        <w:t xml:space="preserve">is clearly defined by the </w:t>
      </w:r>
      <w:r w:rsidR="006409FB" w:rsidRPr="00CA73DB">
        <w:t>Nursing and Midwifery Board of Australia (NMBA)</w:t>
      </w:r>
      <w:r w:rsidR="004D4CF0" w:rsidRPr="00CA73DB">
        <w:rPr>
          <w:rStyle w:val="FootnoteReference"/>
        </w:rPr>
        <w:footnoteReference w:id="6"/>
      </w:r>
      <w:r w:rsidR="004D4CF0" w:rsidRPr="00CA73DB">
        <w:t xml:space="preserve">. </w:t>
      </w:r>
      <w:r w:rsidR="006409FB" w:rsidRPr="00CA73DB">
        <w:t xml:space="preserve"> </w:t>
      </w:r>
    </w:p>
    <w:p w14:paraId="0EBAD65C" w14:textId="77777777" w:rsidR="009C042C" w:rsidRPr="00CA73DB" w:rsidRDefault="009D6A7B" w:rsidP="00827576">
      <w:pPr>
        <w:rPr>
          <w:i/>
        </w:rPr>
      </w:pPr>
      <w:r w:rsidRPr="00CA73DB">
        <w:rPr>
          <w:i/>
        </w:rPr>
        <w:t>EN Training and Transition Issues</w:t>
      </w:r>
    </w:p>
    <w:p w14:paraId="30BE3F52" w14:textId="35F6DEC7" w:rsidR="00522B64" w:rsidRPr="00CA73DB" w:rsidRDefault="00522B64" w:rsidP="00AA1466">
      <w:r w:rsidRPr="00CA73DB">
        <w:t xml:space="preserve">EN’s are extremely beneficial to the workforce of the health care system. </w:t>
      </w:r>
      <w:r w:rsidR="00A471D0" w:rsidRPr="00CA73DB">
        <w:t>Members strongly believe that ENs are well-pr</w:t>
      </w:r>
      <w:r w:rsidR="00757B63" w:rsidRPr="00CA73DB">
        <w:t xml:space="preserve">epared and meet </w:t>
      </w:r>
      <w:r w:rsidR="001026EB" w:rsidRPr="00CA73DB">
        <w:t xml:space="preserve">the </w:t>
      </w:r>
      <w:r w:rsidR="00757B63" w:rsidRPr="00CA73DB">
        <w:t>clinical need</w:t>
      </w:r>
      <w:r w:rsidR="001026EB" w:rsidRPr="00CA73DB">
        <w:t>s of industry.</w:t>
      </w:r>
      <w:r w:rsidR="00AA1466" w:rsidRPr="00CA73DB">
        <w:t xml:space="preserve"> </w:t>
      </w:r>
      <w:r w:rsidR="001026EB" w:rsidRPr="00CA73DB">
        <w:t xml:space="preserve">It is believed </w:t>
      </w:r>
      <w:r w:rsidR="00536D9C">
        <w:t xml:space="preserve">that </w:t>
      </w:r>
      <w:r w:rsidR="001026EB" w:rsidRPr="00CA73DB">
        <w:t>up to 50</w:t>
      </w:r>
      <w:r w:rsidR="00E737D8" w:rsidRPr="00CA73DB">
        <w:t xml:space="preserve"> per cent</w:t>
      </w:r>
      <w:r w:rsidR="000C1176" w:rsidRPr="00CA73DB">
        <w:t xml:space="preserve"> transition to </w:t>
      </w:r>
      <w:r w:rsidR="00AA1466" w:rsidRPr="00CA73DB">
        <w:t xml:space="preserve">a </w:t>
      </w:r>
      <w:r w:rsidRPr="00CA73DB">
        <w:t>RN qualification</w:t>
      </w:r>
      <w:r w:rsidR="00AA1466" w:rsidRPr="00CA73DB">
        <w:t>.</w:t>
      </w:r>
      <w:r w:rsidRPr="00CA73DB">
        <w:t xml:space="preserve"> </w:t>
      </w:r>
      <w:r w:rsidR="00FE5D27" w:rsidRPr="00CA73DB">
        <w:t>W</w:t>
      </w:r>
      <w:r w:rsidR="00D83202" w:rsidRPr="00CA73DB">
        <w:t>hen transitioning</w:t>
      </w:r>
      <w:r w:rsidR="00A471D0" w:rsidRPr="00CA73DB">
        <w:t xml:space="preserve"> from EN to RN, </w:t>
      </w:r>
      <w:r w:rsidR="00FE5D27" w:rsidRPr="00CA73DB">
        <w:t xml:space="preserve">we have been informed from EN </w:t>
      </w:r>
      <w:r w:rsidR="00366170" w:rsidRPr="00CA73DB">
        <w:t>members that</w:t>
      </w:r>
      <w:r w:rsidR="00FE5D27" w:rsidRPr="00CA73DB">
        <w:t xml:space="preserve"> there are challenges</w:t>
      </w:r>
      <w:r w:rsidRPr="00CA73DB">
        <w:t xml:space="preserve"> in transitioning</w:t>
      </w:r>
      <w:r w:rsidR="00E737D8" w:rsidRPr="00CA73DB">
        <w:t>:</w:t>
      </w:r>
    </w:p>
    <w:p w14:paraId="0D8FF39A" w14:textId="77777777" w:rsidR="00522B64" w:rsidRPr="00CA73DB" w:rsidRDefault="00FE5D27" w:rsidP="00E737D8">
      <w:pPr>
        <w:pStyle w:val="ListParagraph"/>
      </w:pPr>
      <w:r w:rsidRPr="00CA73DB">
        <w:t xml:space="preserve"> </w:t>
      </w:r>
      <w:r w:rsidR="00522B64" w:rsidRPr="00CA73DB">
        <w:t>Lack of foundational skills</w:t>
      </w:r>
      <w:r w:rsidR="002E6313" w:rsidRPr="00CA73DB">
        <w:t xml:space="preserve"> usually taught to RNs in their</w:t>
      </w:r>
      <w:r w:rsidR="0097263E" w:rsidRPr="00CA73DB">
        <w:t xml:space="preserve"> first year</w:t>
      </w:r>
    </w:p>
    <w:p w14:paraId="66810102" w14:textId="77777777" w:rsidR="00522B64" w:rsidRPr="00CA73DB" w:rsidRDefault="00522B64" w:rsidP="00E737D8">
      <w:pPr>
        <w:pStyle w:val="ListParagraph"/>
        <w:numPr>
          <w:ilvl w:val="1"/>
          <w:numId w:val="4"/>
        </w:numPr>
      </w:pPr>
      <w:r w:rsidRPr="00CA73DB">
        <w:t>Including</w:t>
      </w:r>
      <w:r w:rsidR="0097263E" w:rsidRPr="00CA73DB">
        <w:t xml:space="preserve"> writing, research, and communication. </w:t>
      </w:r>
    </w:p>
    <w:p w14:paraId="7E108E0D" w14:textId="38666255" w:rsidR="00B530F5" w:rsidRPr="00CA73DB" w:rsidRDefault="00892C44" w:rsidP="00E737D8">
      <w:pPr>
        <w:pStyle w:val="ListParagraph"/>
        <w:numPr>
          <w:ilvl w:val="1"/>
          <w:numId w:val="4"/>
        </w:numPr>
      </w:pPr>
      <w:r w:rsidRPr="00CA73DB">
        <w:t>Academic writing skills</w:t>
      </w:r>
      <w:r w:rsidR="00522B64" w:rsidRPr="00CA73DB">
        <w:t>.</w:t>
      </w:r>
      <w:r w:rsidRPr="00CA73DB">
        <w:t xml:space="preserve"> </w:t>
      </w:r>
    </w:p>
    <w:p w14:paraId="5C26913E" w14:textId="10A29438" w:rsidR="00B262AC" w:rsidRPr="00CA73DB" w:rsidRDefault="00B262AC" w:rsidP="00B262AC">
      <w:pPr>
        <w:pStyle w:val="ListParagraph"/>
        <w:numPr>
          <w:ilvl w:val="0"/>
          <w:numId w:val="0"/>
        </w:numPr>
        <w:ind w:left="720"/>
      </w:pPr>
    </w:p>
    <w:p w14:paraId="1841C39F" w14:textId="77777777" w:rsidR="007B6E23" w:rsidRPr="00CA73DB" w:rsidRDefault="007B6E23" w:rsidP="007B6E23">
      <w:pPr>
        <w:shd w:val="clear" w:color="auto" w:fill="FFFFFF" w:themeFill="background1"/>
        <w:rPr>
          <w:i/>
          <w:iCs/>
        </w:rPr>
      </w:pPr>
      <w:r w:rsidRPr="00CA73DB">
        <w:rPr>
          <w:i/>
          <w:iCs/>
        </w:rPr>
        <w:t>Advanced Practice Nursing</w:t>
      </w:r>
    </w:p>
    <w:p w14:paraId="2DFA5ED7" w14:textId="08B66023" w:rsidR="00CA73DB" w:rsidRPr="00CA73DB" w:rsidRDefault="007B6E23" w:rsidP="007B6E23">
      <w:pPr>
        <w:shd w:val="clear" w:color="auto" w:fill="FFFFFF" w:themeFill="background1"/>
      </w:pPr>
      <w:r w:rsidRPr="00CA73DB">
        <w:t>ACN Fellows and Members strongly sup</w:t>
      </w:r>
      <w:r w:rsidR="005832C8">
        <w:t>port specialisation at the post</w:t>
      </w:r>
      <w:r w:rsidRPr="00CA73DB">
        <w:t>graduate level. Career pathways, including Advanced Practice Nursing (APN), require national profiling to highlight the importance of clinical expertise and excellence. Currently there are</w:t>
      </w:r>
      <w:r w:rsidR="005832C8">
        <w:t xml:space="preserve"> approximately 1800 NP</w:t>
      </w:r>
      <w:r w:rsidRPr="00CA73DB">
        <w:t>s in Australi</w:t>
      </w:r>
      <w:r w:rsidR="005832C8">
        <w:t>a, whereas there are 26,000 APN</w:t>
      </w:r>
      <w:r w:rsidRPr="00CA73DB">
        <w:t xml:space="preserve">s throughout Australia ready to be mobilised to practice to their full scope and significantly contribute to improved patient care and population health of all communities including rural and remote. </w:t>
      </w:r>
    </w:p>
    <w:p w14:paraId="1DC242D0" w14:textId="77777777" w:rsidR="00CA73DB" w:rsidRPr="00CA73DB" w:rsidRDefault="00CA73DB" w:rsidP="007B6E23">
      <w:pPr>
        <w:shd w:val="clear" w:color="auto" w:fill="FFFFFF" w:themeFill="background1"/>
        <w:rPr>
          <w:i/>
          <w:iCs/>
        </w:rPr>
      </w:pPr>
    </w:p>
    <w:p w14:paraId="298D6595" w14:textId="1804868E" w:rsidR="007B6E23" w:rsidRPr="00CA73DB" w:rsidRDefault="007B6E23" w:rsidP="007B6E23">
      <w:pPr>
        <w:shd w:val="clear" w:color="auto" w:fill="FFFFFF" w:themeFill="background1"/>
        <w:rPr>
          <w:i/>
          <w:iCs/>
        </w:rPr>
      </w:pPr>
      <w:r w:rsidRPr="00CA73DB">
        <w:rPr>
          <w:i/>
          <w:iCs/>
        </w:rPr>
        <w:lastRenderedPageBreak/>
        <w:t xml:space="preserve">Nurse </w:t>
      </w:r>
      <w:r w:rsidR="00CB58F1">
        <w:rPr>
          <w:i/>
          <w:iCs/>
        </w:rPr>
        <w:t>P</w:t>
      </w:r>
      <w:r w:rsidRPr="00CA73DB">
        <w:rPr>
          <w:i/>
          <w:iCs/>
        </w:rPr>
        <w:t>ractitioners</w:t>
      </w:r>
    </w:p>
    <w:p w14:paraId="543D59D7" w14:textId="350D1E4B" w:rsidR="000B70B7" w:rsidRPr="00CA73DB" w:rsidRDefault="007B6E23" w:rsidP="000B70B7">
      <w:pPr>
        <w:shd w:val="clear" w:color="auto" w:fill="FFFFFF" w:themeFill="background1"/>
        <w:rPr>
          <w:rFonts w:ascii="Calibri" w:eastAsia="Times New Roman" w:hAnsi="Calibri" w:cs="Times New Roman"/>
          <w:color w:val="000000" w:themeColor="text1"/>
          <w:lang w:eastAsia="en-AU"/>
        </w:rPr>
      </w:pPr>
      <w:r w:rsidRPr="00CA73DB">
        <w:rPr>
          <w:iCs/>
        </w:rPr>
        <w:t>In Australia</w:t>
      </w:r>
      <w:r w:rsidR="00597588">
        <w:rPr>
          <w:iCs/>
        </w:rPr>
        <w:t>,</w:t>
      </w:r>
      <w:r w:rsidRPr="00CA73DB">
        <w:rPr>
          <w:iCs/>
        </w:rPr>
        <w:t xml:space="preserve"> Nurse Practitioners (NP</w:t>
      </w:r>
      <w:r w:rsidR="00411D56">
        <w:rPr>
          <w:iCs/>
        </w:rPr>
        <w:t>s</w:t>
      </w:r>
      <w:r w:rsidRPr="00CA73DB">
        <w:rPr>
          <w:iCs/>
        </w:rPr>
        <w:t>) are underutilised. The</w:t>
      </w:r>
      <w:r w:rsidR="009B1DFF">
        <w:rPr>
          <w:iCs/>
        </w:rPr>
        <w:t>re</w:t>
      </w:r>
      <w:r w:rsidRPr="00CA73DB">
        <w:rPr>
          <w:iCs/>
        </w:rPr>
        <w:t xml:space="preserve"> a</w:t>
      </w:r>
      <w:r w:rsidR="00561535" w:rsidRPr="00CA73DB">
        <w:rPr>
          <w:iCs/>
        </w:rPr>
        <w:t xml:space="preserve">re either </w:t>
      </w:r>
      <w:r w:rsidR="00411D56">
        <w:rPr>
          <w:iCs/>
        </w:rPr>
        <w:t>limited</w:t>
      </w:r>
      <w:r w:rsidR="00F84F2C">
        <w:rPr>
          <w:iCs/>
        </w:rPr>
        <w:t xml:space="preserve"> employment opportunities </w:t>
      </w:r>
      <w:r w:rsidR="00561535" w:rsidRPr="00CA73DB">
        <w:rPr>
          <w:iCs/>
        </w:rPr>
        <w:t xml:space="preserve">or </w:t>
      </w:r>
      <w:r w:rsidR="00411D56">
        <w:rPr>
          <w:iCs/>
        </w:rPr>
        <w:t xml:space="preserve">they are </w:t>
      </w:r>
      <w:r w:rsidR="00561535" w:rsidRPr="00CA73DB">
        <w:rPr>
          <w:iCs/>
        </w:rPr>
        <w:t>not allowed to practice to their full scope of practice</w:t>
      </w:r>
      <w:r w:rsidR="000B70B7" w:rsidRPr="00CA73DB">
        <w:rPr>
          <w:iCs/>
        </w:rPr>
        <w:t>.</w:t>
      </w:r>
      <w:r w:rsidR="00561535" w:rsidRPr="00CA73DB">
        <w:rPr>
          <w:iCs/>
        </w:rPr>
        <w:t xml:space="preserve">  </w:t>
      </w:r>
      <w:r w:rsidR="000B70B7" w:rsidRPr="00CA73DB">
        <w:rPr>
          <w:rFonts w:ascii="Calibri" w:eastAsia="Times New Roman" w:hAnsi="Calibri" w:cs="Times New Roman"/>
          <w:color w:val="000000" w:themeColor="text1"/>
          <w:lang w:eastAsia="en-AU"/>
        </w:rPr>
        <w:t xml:space="preserve">NPs have considerably more autonomy in the United States than Australia, and the practice contexts are limited predominately to the acute care environment.  In the United States, NPs are front line health practitioners providing care that GPs are still providing in Australia. Anecdotally, US graduates have a greater understanding of anatomy, physiology and pharmacology. </w:t>
      </w:r>
    </w:p>
    <w:p w14:paraId="667AE9C7" w14:textId="51DAC31F" w:rsidR="007B6E23" w:rsidRPr="00CA73DB" w:rsidRDefault="007B6E23" w:rsidP="007B6E23">
      <w:pPr>
        <w:shd w:val="clear" w:color="auto" w:fill="FFFFFF" w:themeFill="background1"/>
        <w:rPr>
          <w:iCs/>
        </w:rPr>
      </w:pPr>
    </w:p>
    <w:p w14:paraId="1DC565F2" w14:textId="0952514E" w:rsidR="007B6E23" w:rsidRPr="00CA73DB" w:rsidRDefault="00561535" w:rsidP="007B6E23">
      <w:pPr>
        <w:shd w:val="clear" w:color="auto" w:fill="FFFFFF" w:themeFill="background1"/>
        <w:rPr>
          <w:i/>
          <w:iCs/>
        </w:rPr>
      </w:pPr>
      <w:r w:rsidRPr="00CA73DB">
        <w:rPr>
          <w:i/>
          <w:iCs/>
        </w:rPr>
        <w:t xml:space="preserve">Unregulated Health Care Worker </w:t>
      </w:r>
    </w:p>
    <w:p w14:paraId="3605C62C" w14:textId="15300E04" w:rsidR="00561535" w:rsidRPr="00CA73DB" w:rsidRDefault="00561535" w:rsidP="007B6E23">
      <w:pPr>
        <w:shd w:val="clear" w:color="auto" w:fill="FFFFFF" w:themeFill="background1"/>
        <w:rPr>
          <w:iCs/>
        </w:rPr>
      </w:pPr>
      <w:r w:rsidRPr="00CA73DB">
        <w:rPr>
          <w:iCs/>
        </w:rPr>
        <w:t xml:space="preserve">Members raised concern about </w:t>
      </w:r>
      <w:r w:rsidR="00704BB9" w:rsidRPr="00CA73DB">
        <w:rPr>
          <w:iCs/>
        </w:rPr>
        <w:t>personal care assistants</w:t>
      </w:r>
      <w:r w:rsidR="00F84F2C">
        <w:rPr>
          <w:iCs/>
        </w:rPr>
        <w:t>,</w:t>
      </w:r>
      <w:r w:rsidR="00704BB9" w:rsidRPr="00CA73DB">
        <w:rPr>
          <w:iCs/>
        </w:rPr>
        <w:t xml:space="preserve"> that is</w:t>
      </w:r>
      <w:r w:rsidR="00F84F2C">
        <w:rPr>
          <w:iCs/>
        </w:rPr>
        <w:t>,</w:t>
      </w:r>
      <w:r w:rsidR="00704BB9" w:rsidRPr="00CA73DB">
        <w:rPr>
          <w:iCs/>
        </w:rPr>
        <w:t xml:space="preserve"> </w:t>
      </w:r>
      <w:r w:rsidRPr="00CA73DB">
        <w:rPr>
          <w:iCs/>
        </w:rPr>
        <w:t>the unregulated health</w:t>
      </w:r>
      <w:r w:rsidR="00770E9C">
        <w:rPr>
          <w:iCs/>
        </w:rPr>
        <w:t xml:space="preserve"> </w:t>
      </w:r>
      <w:r w:rsidRPr="00CA73DB">
        <w:rPr>
          <w:iCs/>
        </w:rPr>
        <w:t xml:space="preserve">care worker (UHWC) undertaking </w:t>
      </w:r>
      <w:r w:rsidR="00704BB9" w:rsidRPr="00CA73DB">
        <w:rPr>
          <w:iCs/>
        </w:rPr>
        <w:t>duties which are within the scope of the Enrolled and or Registered Nurse. UHCW</w:t>
      </w:r>
      <w:r w:rsidR="00770E9C">
        <w:rPr>
          <w:iCs/>
        </w:rPr>
        <w:t>s</w:t>
      </w:r>
      <w:r w:rsidR="00704BB9" w:rsidRPr="00CA73DB">
        <w:rPr>
          <w:iCs/>
        </w:rPr>
        <w:t xml:space="preserve"> do not have the theoretical knowledge or practical skills and should be regulated as per ACN White Paper, </w:t>
      </w:r>
      <w:r w:rsidR="00704BB9" w:rsidRPr="00770E9C">
        <w:rPr>
          <w:i/>
          <w:iCs/>
        </w:rPr>
        <w:t>Regulation of the Unregulated Health Care Worker</w:t>
      </w:r>
      <w:r w:rsidR="00704BB9" w:rsidRPr="00CA73DB">
        <w:rPr>
          <w:iCs/>
        </w:rPr>
        <w:t>.</w:t>
      </w:r>
    </w:p>
    <w:p w14:paraId="1D52DF1F" w14:textId="77777777" w:rsidR="00561535" w:rsidRPr="00CA73DB" w:rsidRDefault="00561535" w:rsidP="007B6E23">
      <w:pPr>
        <w:shd w:val="clear" w:color="auto" w:fill="FFFFFF" w:themeFill="background1"/>
        <w:rPr>
          <w:iCs/>
        </w:rPr>
      </w:pPr>
    </w:p>
    <w:p w14:paraId="1EBC84E9" w14:textId="77777777" w:rsidR="007B6E23" w:rsidRPr="00CA73DB" w:rsidRDefault="007B6E23" w:rsidP="007B6E23">
      <w:pPr>
        <w:shd w:val="clear" w:color="auto" w:fill="FFFFFF" w:themeFill="background1"/>
        <w:rPr>
          <w:i/>
          <w:iCs/>
        </w:rPr>
      </w:pPr>
      <w:r w:rsidRPr="00CA73DB">
        <w:rPr>
          <w:i/>
          <w:iCs/>
        </w:rPr>
        <w:t>The Digital Future</w:t>
      </w:r>
    </w:p>
    <w:p w14:paraId="4143A77A" w14:textId="77777777" w:rsidR="007B6E23" w:rsidRPr="00CA73DB" w:rsidRDefault="007B6E23" w:rsidP="007B6E23">
      <w:pPr>
        <w:shd w:val="clear" w:color="auto" w:fill="FFFFFF" w:themeFill="background1"/>
      </w:pPr>
      <w:r w:rsidRPr="00CA73DB">
        <w:t xml:space="preserve">The importance of understanding nursing informatics, the role of clinical analysts and data analytics is imperative but not able to compete with an already abundant and competitive undergraduate curriculum. </w:t>
      </w:r>
    </w:p>
    <w:p w14:paraId="5B7CBC13" w14:textId="424EE6CF" w:rsidR="007B6E23" w:rsidRPr="00CA73DB" w:rsidRDefault="007B6E23" w:rsidP="007B6E23">
      <w:pPr>
        <w:shd w:val="clear" w:color="auto" w:fill="FFFFFF" w:themeFill="background1"/>
      </w:pPr>
      <w:r w:rsidRPr="00CA73DB">
        <w:t>There are constantly changing clinical environments with point of care solutions, digital platforms, and artificial intelligence that will impact on the transition to practice. For these reasons</w:t>
      </w:r>
      <w:r w:rsidR="006801DB">
        <w:t>,</w:t>
      </w:r>
      <w:r w:rsidRPr="00CA73DB">
        <w:t xml:space="preserve"> an extended undergraduate degree</w:t>
      </w:r>
      <w:r w:rsidR="006801DB">
        <w:t>,</w:t>
      </w:r>
      <w:r w:rsidRPr="00CA73DB">
        <w:t xml:space="preserve"> of four years or more, would give time for undergraduates to understand, use and navigate the digital landscape before becoming registered. Because of the contract arrangements with large multinational companies like Cerner, universities are not always able to access the systems that their students will be using in clinical practice. </w:t>
      </w:r>
    </w:p>
    <w:p w14:paraId="4E9ECF90" w14:textId="7A956C2E" w:rsidR="00020A74" w:rsidRPr="00CA73DB" w:rsidRDefault="009A59E4">
      <w:pPr>
        <w:spacing w:line="259" w:lineRule="auto"/>
        <w:rPr>
          <w:rFonts w:eastAsiaTheme="majorEastAsia" w:cstheme="majorBidi"/>
          <w:b/>
          <w:color w:val="ACC32B"/>
          <w:sz w:val="24"/>
          <w:szCs w:val="24"/>
        </w:rPr>
      </w:pPr>
      <w:r w:rsidRPr="00CA73DB">
        <w:rPr>
          <w:noProof/>
          <w:lang w:eastAsia="en-AU"/>
        </w:rPr>
        <w:lastRenderedPageBreak/>
        <mc:AlternateContent>
          <mc:Choice Requires="wps">
            <w:drawing>
              <wp:anchor distT="0" distB="0" distL="114300" distR="114300" simplePos="0" relativeHeight="251662336" behindDoc="0" locked="0" layoutInCell="1" allowOverlap="1" wp14:anchorId="691FE70D" wp14:editId="0ED98290">
                <wp:simplePos x="0" y="0"/>
                <wp:positionH relativeFrom="column">
                  <wp:posOffset>24493</wp:posOffset>
                </wp:positionH>
                <wp:positionV relativeFrom="paragraph">
                  <wp:posOffset>269331</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3F558B6" w14:textId="77777777" w:rsidR="00BF0CC6" w:rsidRPr="00276463" w:rsidRDefault="00BF0CC6" w:rsidP="004E1B96">
                            <w:pPr>
                              <w:rPr>
                                <w:b/>
                              </w:rPr>
                            </w:pPr>
                            <w:r w:rsidRPr="00276463">
                              <w:rPr>
                                <w:b/>
                              </w:rPr>
                              <w:t>Recommendations</w:t>
                            </w:r>
                          </w:p>
                          <w:p w14:paraId="058E2FD9" w14:textId="5454576A" w:rsidR="00DA26DF" w:rsidRDefault="000B70B7" w:rsidP="00DA26DF">
                            <w:pPr>
                              <w:pStyle w:val="ListParagraph"/>
                              <w:numPr>
                                <w:ilvl w:val="0"/>
                                <w:numId w:val="23"/>
                              </w:numPr>
                            </w:pPr>
                            <w:r>
                              <w:t>That a National Peer Review Group</w:t>
                            </w:r>
                            <w:r w:rsidR="00DA26DF">
                              <w:t xml:space="preserve"> (NPRG) be established</w:t>
                            </w:r>
                            <w:r>
                              <w:t xml:space="preserve"> </w:t>
                            </w:r>
                            <w:r w:rsidR="00DA26DF">
                              <w:t>with representation from key stakeholders to consider and comment on the report before it is submitted to the Minister as the Final Report</w:t>
                            </w:r>
                          </w:p>
                          <w:p w14:paraId="67AF8056" w14:textId="017EB948" w:rsidR="000B70B7" w:rsidRDefault="00DA26DF" w:rsidP="00DA26DF">
                            <w:pPr>
                              <w:pStyle w:val="ListParagraph"/>
                              <w:numPr>
                                <w:ilvl w:val="0"/>
                                <w:numId w:val="23"/>
                              </w:numPr>
                            </w:pPr>
                            <w:r>
                              <w:t>ACN could facilitate this NPRG.</w:t>
                            </w:r>
                          </w:p>
                          <w:p w14:paraId="36592359" w14:textId="3CD00676" w:rsidR="00BF0CC6" w:rsidRDefault="00BF0CC6" w:rsidP="00FE71C6">
                            <w:pPr>
                              <w:pStyle w:val="ListParagraph"/>
                              <w:numPr>
                                <w:ilvl w:val="0"/>
                                <w:numId w:val="23"/>
                              </w:numPr>
                            </w:pPr>
                            <w:r>
                              <w:t>Four-year</w:t>
                            </w:r>
                            <w:r w:rsidR="00E737D8">
                              <w:t xml:space="preserve"> </w:t>
                            </w:r>
                            <w:r>
                              <w:t>(minimum) nursing undergraduate degree with a standardised practical component in the final year in line with international best practice</w:t>
                            </w:r>
                            <w:r w:rsidR="00E737D8">
                              <w:t>.</w:t>
                            </w:r>
                          </w:p>
                          <w:p w14:paraId="14ADD005" w14:textId="67BF9BFC" w:rsidR="00BF0CC6" w:rsidRDefault="00BF0CC6" w:rsidP="00FE71C6">
                            <w:pPr>
                              <w:pStyle w:val="ListParagraph"/>
                              <w:numPr>
                                <w:ilvl w:val="0"/>
                                <w:numId w:val="23"/>
                              </w:numPr>
                            </w:pPr>
                            <w:r>
                              <w:t>Improved articulation and mapping of ENs transitioning to higher education RNs</w:t>
                            </w:r>
                            <w:r w:rsidR="00E737D8">
                              <w:t>.</w:t>
                            </w:r>
                          </w:p>
                          <w:p w14:paraId="6B121C9E" w14:textId="7CE7E816" w:rsidR="00BF0CC6" w:rsidRDefault="00BF0CC6" w:rsidP="00FE71C6">
                            <w:pPr>
                              <w:pStyle w:val="ListParagraph"/>
                              <w:numPr>
                                <w:ilvl w:val="0"/>
                                <w:numId w:val="23"/>
                              </w:numPr>
                            </w:pPr>
                            <w:r>
                              <w:t xml:space="preserve">Increase in clinical practice hours for </w:t>
                            </w:r>
                            <w:r w:rsidR="000C1176">
                              <w:t>undergraduate</w:t>
                            </w:r>
                            <w:r>
                              <w:t xml:space="preserve"> nurses to consolidate and link theory to practice, </w:t>
                            </w:r>
                            <w:r w:rsidRPr="00E61E69">
                              <w:rPr>
                                <w:shd w:val="clear" w:color="auto" w:fill="FFFFFF" w:themeFill="background1"/>
                              </w:rPr>
                              <w:t>and in line with all other A</w:t>
                            </w:r>
                            <w:r w:rsidR="00E737D8">
                              <w:rPr>
                                <w:shd w:val="clear" w:color="auto" w:fill="FFFFFF" w:themeFill="background1"/>
                              </w:rPr>
                              <w:t>HP</w:t>
                            </w:r>
                            <w:r w:rsidRPr="00E61E69">
                              <w:rPr>
                                <w:shd w:val="clear" w:color="auto" w:fill="FFFFFF" w:themeFill="background1"/>
                              </w:rPr>
                              <w:t>RA regulated clinical degrees</w:t>
                            </w:r>
                            <w:r w:rsidR="00E737D8">
                              <w:rPr>
                                <w:shd w:val="clear" w:color="auto" w:fill="FFFFFF" w:themeFill="background1"/>
                              </w:rPr>
                              <w:t>.</w:t>
                            </w:r>
                          </w:p>
                          <w:p w14:paraId="30E0BA35" w14:textId="2CF9648C" w:rsidR="00BF0CC6" w:rsidRDefault="00BF0CC6" w:rsidP="00FE71C6">
                            <w:pPr>
                              <w:pStyle w:val="ListParagraph"/>
                              <w:numPr>
                                <w:ilvl w:val="0"/>
                                <w:numId w:val="23"/>
                              </w:numPr>
                            </w:pPr>
                            <w:r>
                              <w:t>Increase clinical lab practice hours and student assessment to provide a safe and accurate standard of nursing care, including simulated, experiential inter</w:t>
                            </w:r>
                            <w:r w:rsidR="00D80E27">
                              <w:t>-</w:t>
                            </w:r>
                            <w:r>
                              <w:t>professional learning.</w:t>
                            </w:r>
                          </w:p>
                          <w:p w14:paraId="385450CE" w14:textId="76B4E4EE" w:rsidR="00BF0CC6" w:rsidRDefault="00BF0CC6" w:rsidP="00FE71C6">
                            <w:pPr>
                              <w:pStyle w:val="ListParagraph"/>
                              <w:numPr>
                                <w:ilvl w:val="0"/>
                                <w:numId w:val="23"/>
                              </w:numPr>
                            </w:pPr>
                            <w:r>
                              <w:t xml:space="preserve">Personal care assistants should be regulated as per ACN White Paper </w:t>
                            </w:r>
                            <w:r w:rsidRPr="00E737D8">
                              <w:rPr>
                                <w:i/>
                                <w:iCs/>
                              </w:rPr>
                              <w:t>Regulation of the Unregulated health Care Worker</w:t>
                            </w:r>
                            <w:r>
                              <w:t xml:space="preserve">. </w:t>
                            </w:r>
                          </w:p>
                          <w:p w14:paraId="15ACC89A" w14:textId="2017B3A1" w:rsidR="00724F17" w:rsidRDefault="00BF0CC6" w:rsidP="00FE71C6">
                            <w:pPr>
                              <w:pStyle w:val="ListParagraph"/>
                              <w:numPr>
                                <w:ilvl w:val="0"/>
                                <w:numId w:val="23"/>
                              </w:numPr>
                            </w:pPr>
                            <w:r>
                              <w:t>Specialis</w:t>
                            </w:r>
                            <w:r w:rsidR="006801DB">
                              <w:t>ation should only occur as post</w:t>
                            </w:r>
                            <w:r>
                              <w:t xml:space="preserve">graduate qualifications. </w:t>
                            </w:r>
                          </w:p>
                          <w:p w14:paraId="209886A7" w14:textId="77777777" w:rsidR="00BF0CC6" w:rsidRDefault="00BF0CC6" w:rsidP="00FE71C6">
                            <w:pPr>
                              <w:pStyle w:val="ListParagraph"/>
                              <w:numPr>
                                <w:ilvl w:val="0"/>
                                <w:numId w:val="23"/>
                              </w:numPr>
                            </w:pPr>
                            <w:r>
                              <w:t xml:space="preserve">Undergraduate curriculum should remain generalist in training with opportunity to gain exposure to all settings where health care is delivered.  </w:t>
                            </w:r>
                          </w:p>
                          <w:p w14:paraId="69EE58AC" w14:textId="6B1DA849" w:rsidR="000B70B7" w:rsidRPr="00325779" w:rsidRDefault="000B70B7" w:rsidP="000B70B7">
                            <w:pPr>
                              <w:pStyle w:val="ListParagraph"/>
                              <w:numPr>
                                <w:ilvl w:val="0"/>
                                <w:numId w:val="23"/>
                              </w:numPr>
                              <w:rPr>
                                <w:rFonts w:ascii="Calibri" w:eastAsia="Times New Roman" w:hAnsi="Calibri" w:cs="Times New Roman"/>
                                <w:color w:val="000000"/>
                              </w:rPr>
                            </w:pPr>
                            <w:r w:rsidRPr="00325779">
                              <w:rPr>
                                <w:rFonts w:ascii="Calibri" w:eastAsia="Times New Roman" w:hAnsi="Calibri" w:cs="Times New Roman"/>
                                <w:color w:val="000000"/>
                                <w:lang w:eastAsia="en-AU"/>
                              </w:rPr>
                              <w:t xml:space="preserve">Expanded functions and responsibilities of NPs to work to their full scope of practice. </w:t>
                            </w:r>
                          </w:p>
                          <w:p w14:paraId="43ADCD8E" w14:textId="77CCC13B" w:rsidR="000B70B7" w:rsidRPr="002B5F1F" w:rsidRDefault="000B70B7" w:rsidP="000B70B7">
                            <w:pPr>
                              <w:pStyle w:val="ListParagraph"/>
                              <w:numPr>
                                <w:ilvl w:val="0"/>
                                <w:numId w:val="23"/>
                              </w:numPr>
                            </w:pPr>
                            <w:r>
                              <w:rPr>
                                <w:rFonts w:ascii="Calibri" w:eastAsia="Times New Roman" w:hAnsi="Calibri" w:cs="Times New Roman"/>
                                <w:color w:val="000000"/>
                                <w:lang w:eastAsia="en-AU"/>
                              </w:rPr>
                              <w:t>Acknowledgement of the APN and national consistency for APN to work to full scope of practice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91FE70D" id="Text Box 1" o:spid="_x0000_s1027" type="#_x0000_t202" style="position:absolute;margin-left:1.95pt;margin-top:21.2pt;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" filled="f" strokeweight=".5pt">
                <v:textbox style="mso-fit-shape-to-text:t">
                  <w:txbxContent>
                    <w:p w14:paraId="43F558B6" w14:textId="77777777" w:rsidR="00BF0CC6" w:rsidRPr="00276463" w:rsidRDefault="00BF0CC6" w:rsidP="004E1B96">
                      <w:pPr>
                        <w:rPr>
                          <w:b/>
                        </w:rPr>
                      </w:pPr>
                      <w:r w:rsidRPr="00276463">
                        <w:rPr>
                          <w:b/>
                        </w:rPr>
                        <w:t>Recommendations</w:t>
                      </w:r>
                    </w:p>
                    <w:p w14:paraId="058E2FD9" w14:textId="5454576A" w:rsidR="00DA26DF" w:rsidRDefault="000B70B7" w:rsidP="00DA26DF">
                      <w:pPr>
                        <w:pStyle w:val="ListParagraph"/>
                        <w:numPr>
                          <w:ilvl w:val="0"/>
                          <w:numId w:val="23"/>
                        </w:numPr>
                      </w:pPr>
                      <w:r>
                        <w:t>That a National Peer Review Group</w:t>
                      </w:r>
                      <w:r w:rsidR="00DA26DF">
                        <w:t xml:space="preserve"> (NPRG) be established</w:t>
                      </w:r>
                      <w:r>
                        <w:t xml:space="preserve"> </w:t>
                      </w:r>
                      <w:r w:rsidR="00DA26DF">
                        <w:t>with representation from key stakeholders to consider and comment on the report before it is submitted to the Minister as the Final Report</w:t>
                      </w:r>
                    </w:p>
                    <w:p w14:paraId="67AF8056" w14:textId="017EB948" w:rsidR="000B70B7" w:rsidRDefault="00DA26DF" w:rsidP="00DA26DF">
                      <w:pPr>
                        <w:pStyle w:val="ListParagraph"/>
                        <w:numPr>
                          <w:ilvl w:val="0"/>
                          <w:numId w:val="23"/>
                        </w:numPr>
                      </w:pPr>
                      <w:r>
                        <w:t>ACN could facilitate this NPRG.</w:t>
                      </w:r>
                    </w:p>
                    <w:p w14:paraId="36592359" w14:textId="3CD00676" w:rsidR="00BF0CC6" w:rsidRDefault="00BF0CC6" w:rsidP="00FE71C6">
                      <w:pPr>
                        <w:pStyle w:val="ListParagraph"/>
                        <w:numPr>
                          <w:ilvl w:val="0"/>
                          <w:numId w:val="23"/>
                        </w:numPr>
                      </w:pPr>
                      <w:r>
                        <w:t>Four-year</w:t>
                      </w:r>
                      <w:r w:rsidR="00E737D8">
                        <w:t xml:space="preserve"> </w:t>
                      </w:r>
                      <w:r>
                        <w:t>(minimum) nursing undergraduate degree with a standardised practical component in the final year in line with international best practice</w:t>
                      </w:r>
                      <w:r w:rsidR="00E737D8">
                        <w:t>.</w:t>
                      </w:r>
                    </w:p>
                    <w:p w14:paraId="14ADD005" w14:textId="67BF9BFC" w:rsidR="00BF0CC6" w:rsidRDefault="00BF0CC6" w:rsidP="00FE71C6">
                      <w:pPr>
                        <w:pStyle w:val="ListParagraph"/>
                        <w:numPr>
                          <w:ilvl w:val="0"/>
                          <w:numId w:val="23"/>
                        </w:numPr>
                      </w:pPr>
                      <w:r>
                        <w:t>Improved articulation and mapping of ENs transitioning to higher education RNs</w:t>
                      </w:r>
                      <w:r w:rsidR="00E737D8">
                        <w:t>.</w:t>
                      </w:r>
                    </w:p>
                    <w:p w14:paraId="6B121C9E" w14:textId="7CE7E816" w:rsidR="00BF0CC6" w:rsidRDefault="00BF0CC6" w:rsidP="00FE71C6">
                      <w:pPr>
                        <w:pStyle w:val="ListParagraph"/>
                        <w:numPr>
                          <w:ilvl w:val="0"/>
                          <w:numId w:val="23"/>
                        </w:numPr>
                      </w:pPr>
                      <w:r>
                        <w:t xml:space="preserve">Increase in clinical practice hours for </w:t>
                      </w:r>
                      <w:r w:rsidR="000C1176">
                        <w:t>undergraduate</w:t>
                      </w:r>
                      <w:r>
                        <w:t xml:space="preserve"> nurses to consolidate and link theory to practice, </w:t>
                      </w:r>
                      <w:r w:rsidRPr="00E61E69">
                        <w:rPr>
                          <w:shd w:val="clear" w:color="auto" w:fill="FFFFFF" w:themeFill="background1"/>
                        </w:rPr>
                        <w:t>and in line with all other A</w:t>
                      </w:r>
                      <w:r w:rsidR="00E737D8">
                        <w:rPr>
                          <w:shd w:val="clear" w:color="auto" w:fill="FFFFFF" w:themeFill="background1"/>
                        </w:rPr>
                        <w:t>HP</w:t>
                      </w:r>
                      <w:r w:rsidRPr="00E61E69">
                        <w:rPr>
                          <w:shd w:val="clear" w:color="auto" w:fill="FFFFFF" w:themeFill="background1"/>
                        </w:rPr>
                        <w:t>RA regulated clinical degrees</w:t>
                      </w:r>
                      <w:r w:rsidR="00E737D8">
                        <w:rPr>
                          <w:shd w:val="clear" w:color="auto" w:fill="FFFFFF" w:themeFill="background1"/>
                        </w:rPr>
                        <w:t>.</w:t>
                      </w:r>
                    </w:p>
                    <w:p w14:paraId="30E0BA35" w14:textId="2CF9648C" w:rsidR="00BF0CC6" w:rsidRDefault="00BF0CC6" w:rsidP="00FE71C6">
                      <w:pPr>
                        <w:pStyle w:val="ListParagraph"/>
                        <w:numPr>
                          <w:ilvl w:val="0"/>
                          <w:numId w:val="23"/>
                        </w:numPr>
                      </w:pPr>
                      <w:r>
                        <w:t>Increase clinical lab practice hours and student assessment to provide a safe and accurate standard of nursing care, including simulated, experiential inter</w:t>
                      </w:r>
                      <w:r w:rsidR="00D80E27">
                        <w:t>-</w:t>
                      </w:r>
                      <w:r>
                        <w:t>professional learning.</w:t>
                      </w:r>
                    </w:p>
                    <w:p w14:paraId="385450CE" w14:textId="76B4E4EE" w:rsidR="00BF0CC6" w:rsidRDefault="00BF0CC6" w:rsidP="00FE71C6">
                      <w:pPr>
                        <w:pStyle w:val="ListParagraph"/>
                        <w:numPr>
                          <w:ilvl w:val="0"/>
                          <w:numId w:val="23"/>
                        </w:numPr>
                      </w:pPr>
                      <w:r>
                        <w:t xml:space="preserve">Personal care assistants should be regulated as per ACN White Paper </w:t>
                      </w:r>
                      <w:r w:rsidRPr="00E737D8">
                        <w:rPr>
                          <w:i/>
                          <w:iCs/>
                        </w:rPr>
                        <w:t>Regulation of the Unregulated health Care Worker</w:t>
                      </w:r>
                      <w:r>
                        <w:t xml:space="preserve">. </w:t>
                      </w:r>
                    </w:p>
                    <w:p w14:paraId="15ACC89A" w14:textId="2017B3A1" w:rsidR="00724F17" w:rsidRDefault="00BF0CC6" w:rsidP="00FE71C6">
                      <w:pPr>
                        <w:pStyle w:val="ListParagraph"/>
                        <w:numPr>
                          <w:ilvl w:val="0"/>
                          <w:numId w:val="23"/>
                        </w:numPr>
                      </w:pPr>
                      <w:r>
                        <w:t>Specialis</w:t>
                      </w:r>
                      <w:r w:rsidR="006801DB">
                        <w:t>ation should only occur as post</w:t>
                      </w:r>
                      <w:r>
                        <w:t xml:space="preserve">graduate qualifications. </w:t>
                      </w:r>
                    </w:p>
                    <w:p w14:paraId="209886A7" w14:textId="77777777" w:rsidR="00BF0CC6" w:rsidRDefault="00BF0CC6" w:rsidP="00FE71C6">
                      <w:pPr>
                        <w:pStyle w:val="ListParagraph"/>
                        <w:numPr>
                          <w:ilvl w:val="0"/>
                          <w:numId w:val="23"/>
                        </w:numPr>
                      </w:pPr>
                      <w:r>
                        <w:t xml:space="preserve">Undergraduate curriculum should remain generalist in training with opportunity to gain exposure to all settings where health care is delivered.  </w:t>
                      </w:r>
                    </w:p>
                    <w:p w14:paraId="69EE58AC" w14:textId="6B1DA849" w:rsidR="000B70B7" w:rsidRPr="00325779" w:rsidRDefault="000B70B7" w:rsidP="000B70B7">
                      <w:pPr>
                        <w:pStyle w:val="ListParagraph"/>
                        <w:numPr>
                          <w:ilvl w:val="0"/>
                          <w:numId w:val="23"/>
                        </w:numPr>
                        <w:rPr>
                          <w:rFonts w:ascii="Calibri" w:eastAsia="Times New Roman" w:hAnsi="Calibri" w:cs="Times New Roman"/>
                          <w:color w:val="000000"/>
                        </w:rPr>
                      </w:pPr>
                      <w:r w:rsidRPr="00325779">
                        <w:rPr>
                          <w:rFonts w:ascii="Calibri" w:eastAsia="Times New Roman" w:hAnsi="Calibri" w:cs="Times New Roman"/>
                          <w:color w:val="000000"/>
                          <w:lang w:eastAsia="en-AU"/>
                        </w:rPr>
                        <w:t xml:space="preserve">Expanded functions and responsibilities of NPs to work to their full scope of practice. </w:t>
                      </w:r>
                    </w:p>
                    <w:p w14:paraId="43ADCD8E" w14:textId="77CCC13B" w:rsidR="000B70B7" w:rsidRPr="002B5F1F" w:rsidRDefault="000B70B7" w:rsidP="000B70B7">
                      <w:pPr>
                        <w:pStyle w:val="ListParagraph"/>
                        <w:numPr>
                          <w:ilvl w:val="0"/>
                          <w:numId w:val="23"/>
                        </w:numPr>
                      </w:pPr>
                      <w:r>
                        <w:rPr>
                          <w:rFonts w:ascii="Calibri" w:eastAsia="Times New Roman" w:hAnsi="Calibri" w:cs="Times New Roman"/>
                          <w:color w:val="000000"/>
                          <w:lang w:eastAsia="en-AU"/>
                        </w:rPr>
                        <w:t>Acknowledgement of the APN and national consistency for APN to work to full scope of practice</w:t>
                      </w:r>
                    </w:p>
                  </w:txbxContent>
                </v:textbox>
                <w10:wrap type="square"/>
              </v:shape>
            </w:pict>
          </mc:Fallback>
        </mc:AlternateContent>
      </w:r>
    </w:p>
    <w:p w14:paraId="2846007F" w14:textId="77777777" w:rsidR="00CA73DB" w:rsidRDefault="00CA73DB">
      <w:pPr>
        <w:spacing w:line="259" w:lineRule="auto"/>
        <w:rPr>
          <w:rFonts w:eastAsiaTheme="majorEastAsia" w:cstheme="majorBidi"/>
          <w:b/>
          <w:color w:val="ACC32B"/>
          <w:sz w:val="24"/>
          <w:szCs w:val="24"/>
        </w:rPr>
      </w:pPr>
      <w:r>
        <w:rPr>
          <w:rFonts w:eastAsiaTheme="majorEastAsia" w:cstheme="majorBidi"/>
          <w:b/>
          <w:color w:val="ACC32B"/>
          <w:sz w:val="24"/>
          <w:szCs w:val="24"/>
        </w:rPr>
        <w:br w:type="page"/>
      </w:r>
    </w:p>
    <w:p w14:paraId="3D8DB190" w14:textId="1D1ACD63" w:rsidR="00350802" w:rsidRPr="00CA73DB" w:rsidRDefault="00350802" w:rsidP="00D34A13">
      <w:pPr>
        <w:rPr>
          <w:rFonts w:eastAsiaTheme="majorEastAsia" w:cstheme="majorBidi"/>
          <w:b/>
          <w:color w:val="ACC32B"/>
          <w:sz w:val="24"/>
          <w:szCs w:val="24"/>
        </w:rPr>
      </w:pPr>
      <w:r w:rsidRPr="00CA73DB">
        <w:rPr>
          <w:rFonts w:eastAsiaTheme="majorEastAsia" w:cstheme="majorBidi"/>
          <w:b/>
          <w:color w:val="ACC32B"/>
          <w:sz w:val="24"/>
          <w:szCs w:val="24"/>
        </w:rPr>
        <w:lastRenderedPageBreak/>
        <w:t>Factors that affect the choice of nursing as an occupation, including for men</w:t>
      </w:r>
    </w:p>
    <w:p w14:paraId="7FE1AA84" w14:textId="6A03FD78" w:rsidR="001615EA" w:rsidRPr="00CA73DB" w:rsidRDefault="00E90A3B" w:rsidP="006969BE">
      <w:pPr>
        <w:shd w:val="clear" w:color="auto" w:fill="FFFFFF" w:themeFill="background1"/>
        <w:spacing w:line="259" w:lineRule="auto"/>
      </w:pPr>
      <w:r w:rsidRPr="00CA73DB">
        <w:t xml:space="preserve">ACN </w:t>
      </w:r>
      <w:r w:rsidR="00B319FA" w:rsidRPr="00CA73DB">
        <w:t xml:space="preserve">is committed to </w:t>
      </w:r>
      <w:r w:rsidR="008F3F73" w:rsidRPr="00CA73DB">
        <w:t>increasing</w:t>
      </w:r>
      <w:r w:rsidRPr="00CA73DB">
        <w:t xml:space="preserve"> </w:t>
      </w:r>
      <w:r w:rsidR="003B49DF" w:rsidRPr="00CA73DB">
        <w:t xml:space="preserve">male participation in the nursing workforce. </w:t>
      </w:r>
      <w:r w:rsidR="00DF0D16" w:rsidRPr="00CA73DB">
        <w:t>B</w:t>
      </w:r>
      <w:r w:rsidR="00B35853" w:rsidRPr="00CA73DB">
        <w:t>roader</w:t>
      </w:r>
      <w:r w:rsidR="006A6C5B" w:rsidRPr="00CA73DB">
        <w:t xml:space="preserve"> </w:t>
      </w:r>
      <w:r w:rsidR="000C1176" w:rsidRPr="00CA73DB">
        <w:t xml:space="preserve">societal </w:t>
      </w:r>
      <w:r w:rsidR="00AE6169" w:rsidRPr="00CA73DB">
        <w:t>issues,</w:t>
      </w:r>
      <w:r w:rsidR="006A6C5B" w:rsidRPr="00CA73DB">
        <w:t xml:space="preserve"> </w:t>
      </w:r>
      <w:r w:rsidR="00BF0CC6" w:rsidRPr="00CA73DB">
        <w:t>that is</w:t>
      </w:r>
      <w:r w:rsidR="00AE6169" w:rsidRPr="00CA73DB">
        <w:t>,</w:t>
      </w:r>
      <w:r w:rsidR="006A6C5B" w:rsidRPr="00CA73DB">
        <w:t xml:space="preserve"> what it means to be a ‘man’ and the reinforcement of </w:t>
      </w:r>
      <w:r w:rsidR="00522D62" w:rsidRPr="00CA73DB">
        <w:t xml:space="preserve">negative </w:t>
      </w:r>
      <w:r w:rsidR="006A6C5B" w:rsidRPr="00CA73DB">
        <w:t>cultural stereotypes</w:t>
      </w:r>
      <w:r w:rsidR="00DF0D16" w:rsidRPr="00CA73DB">
        <w:t xml:space="preserve"> affect the choice of nursing as an occupation. </w:t>
      </w:r>
      <w:r w:rsidR="001615EA" w:rsidRPr="00CA73DB">
        <w:t>Just as there are</w:t>
      </w:r>
      <w:r w:rsidR="005E392D" w:rsidRPr="00CA73DB">
        <w:t xml:space="preserve"> traditional</w:t>
      </w:r>
      <w:r w:rsidR="00BB7ACB" w:rsidRPr="00CA73DB">
        <w:t xml:space="preserve"> but</w:t>
      </w:r>
      <w:r w:rsidR="001615EA" w:rsidRPr="00CA73DB">
        <w:t xml:space="preserve"> false dichotomies of role and purpose between </w:t>
      </w:r>
      <w:r w:rsidR="000B16F3" w:rsidRPr="00CA73DB">
        <w:t>doctors and n</w:t>
      </w:r>
      <w:r w:rsidR="00BE31D0" w:rsidRPr="00CA73DB">
        <w:t xml:space="preserve">urses, a </w:t>
      </w:r>
      <w:r w:rsidR="000B16F3" w:rsidRPr="00CA73DB">
        <w:t>similar</w:t>
      </w:r>
      <w:r w:rsidR="00FA19F5" w:rsidRPr="00CA73DB">
        <w:t xml:space="preserve"> </w:t>
      </w:r>
      <w:r w:rsidR="00BE31D0" w:rsidRPr="00CA73DB">
        <w:t>distinction exists</w:t>
      </w:r>
      <w:r w:rsidR="00FA19F5" w:rsidRPr="00CA73DB">
        <w:t xml:space="preserve"> between male and female nurses.</w:t>
      </w:r>
      <w:r w:rsidR="00183DC0" w:rsidRPr="00CA73DB">
        <w:t xml:space="preserve"> Efforts by ACN and others to</w:t>
      </w:r>
      <w:r w:rsidR="00367E74" w:rsidRPr="00CA73DB">
        <w:t xml:space="preserve"> highlight</w:t>
      </w:r>
      <w:r w:rsidR="00183DC0" w:rsidRPr="00CA73DB">
        <w:t xml:space="preserve"> the professional nature of nursing has been vital to</w:t>
      </w:r>
      <w:r w:rsidR="00E91B4C" w:rsidRPr="00CA73DB">
        <w:t xml:space="preserve"> gaining ground in the</w:t>
      </w:r>
      <w:r w:rsidR="00183DC0" w:rsidRPr="00CA73DB">
        <w:t xml:space="preserve"> </w:t>
      </w:r>
      <w:r w:rsidR="009362F5" w:rsidRPr="00CA73DB">
        <w:t>c</w:t>
      </w:r>
      <w:r w:rsidR="00E91B4C" w:rsidRPr="00CA73DB">
        <w:t xml:space="preserve">orrection of </w:t>
      </w:r>
      <w:r w:rsidR="000C1176" w:rsidRPr="00CA73DB">
        <w:t xml:space="preserve">professional </w:t>
      </w:r>
      <w:r w:rsidR="00AE4DFB" w:rsidRPr="00CA73DB">
        <w:t xml:space="preserve">stereotypes.  </w:t>
      </w:r>
    </w:p>
    <w:p w14:paraId="0F57758E" w14:textId="77777777" w:rsidR="001704FC" w:rsidRPr="00CA73DB" w:rsidRDefault="000058C1" w:rsidP="006969BE">
      <w:pPr>
        <w:shd w:val="clear" w:color="auto" w:fill="FFFFFF" w:themeFill="background1"/>
        <w:spacing w:line="259" w:lineRule="auto"/>
        <w:rPr>
          <w:i/>
        </w:rPr>
      </w:pPr>
      <w:r w:rsidRPr="00CA73DB">
        <w:rPr>
          <w:i/>
        </w:rPr>
        <w:t xml:space="preserve">Caring and </w:t>
      </w:r>
      <w:r w:rsidR="00392DE0" w:rsidRPr="00CA73DB">
        <w:rPr>
          <w:i/>
        </w:rPr>
        <w:t>Gender</w:t>
      </w:r>
    </w:p>
    <w:p w14:paraId="294575C5" w14:textId="77777777" w:rsidR="00CF56F9" w:rsidRPr="00CA73DB" w:rsidRDefault="00A10E19" w:rsidP="006969BE">
      <w:pPr>
        <w:shd w:val="clear" w:color="auto" w:fill="FFFFFF" w:themeFill="background1"/>
        <w:spacing w:line="259" w:lineRule="auto"/>
      </w:pPr>
      <w:r w:rsidRPr="00CA73DB">
        <w:t xml:space="preserve">‘Caring’ is not </w:t>
      </w:r>
      <w:r w:rsidR="00653BF2" w:rsidRPr="00CA73DB">
        <w:t>a</w:t>
      </w:r>
      <w:r w:rsidR="00D12AE8" w:rsidRPr="00CA73DB">
        <w:t xml:space="preserve"> gender-dependent</w:t>
      </w:r>
      <w:r w:rsidR="00653BF2" w:rsidRPr="00CA73DB">
        <w:t xml:space="preserve"> category</w:t>
      </w:r>
      <w:r w:rsidR="00D12AE8" w:rsidRPr="00CA73DB">
        <w:t>. Such</w:t>
      </w:r>
      <w:r w:rsidRPr="00CA73DB">
        <w:t xml:space="preserve"> thought</w:t>
      </w:r>
      <w:r w:rsidR="00D12AE8" w:rsidRPr="00CA73DB">
        <w:t>s devalue</w:t>
      </w:r>
      <w:r w:rsidRPr="00CA73DB">
        <w:t xml:space="preserve"> </w:t>
      </w:r>
      <w:r w:rsidR="00D12AE8" w:rsidRPr="00CA73DB">
        <w:t>the notion that</w:t>
      </w:r>
      <w:r w:rsidRPr="00CA73DB">
        <w:t xml:space="preserve"> males cannot care, which </w:t>
      </w:r>
      <w:r w:rsidR="0061473C" w:rsidRPr="00CA73DB">
        <w:t>i</w:t>
      </w:r>
      <w:r w:rsidR="007E325E" w:rsidRPr="00CA73DB">
        <w:t>s not true in disposition or practice</w:t>
      </w:r>
      <w:r w:rsidRPr="00CA73DB">
        <w:t>.</w:t>
      </w:r>
      <w:r w:rsidR="00712A15" w:rsidRPr="00CA73DB">
        <w:t xml:space="preserve"> </w:t>
      </w:r>
      <w:r w:rsidR="00DF59A7" w:rsidRPr="00CA73DB">
        <w:t>H</w:t>
      </w:r>
      <w:r w:rsidR="00712A15" w:rsidRPr="00CA73DB">
        <w:t xml:space="preserve">ow men are understood by Australian culture </w:t>
      </w:r>
      <w:r w:rsidR="00A50F45" w:rsidRPr="00CA73DB">
        <w:t>seems to begin at a young age, where stereotyping</w:t>
      </w:r>
      <w:r w:rsidRPr="00CA73DB">
        <w:t xml:space="preserve"> </w:t>
      </w:r>
      <w:r w:rsidR="00A50F45" w:rsidRPr="00CA73DB">
        <w:t>is displayed at</w:t>
      </w:r>
      <w:r w:rsidRPr="00CA73DB">
        <w:t xml:space="preserve"> school and</w:t>
      </w:r>
      <w:r w:rsidR="003C0B18" w:rsidRPr="00CA73DB">
        <w:t xml:space="preserve"> in the home, </w:t>
      </w:r>
      <w:r w:rsidR="00715DAF" w:rsidRPr="00CA73DB">
        <w:t xml:space="preserve">via role-modelling, </w:t>
      </w:r>
      <w:r w:rsidR="00DF59A7" w:rsidRPr="00CA73DB">
        <w:t>schooling</w:t>
      </w:r>
      <w:r w:rsidR="00715DAF" w:rsidRPr="00CA73DB">
        <w:t xml:space="preserve"> and media exposure.</w:t>
      </w:r>
      <w:r w:rsidR="00264930" w:rsidRPr="00CA73DB">
        <w:t xml:space="preserve"> </w:t>
      </w:r>
      <w:r w:rsidR="001E63E1" w:rsidRPr="00CA73DB">
        <w:t>Men can</w:t>
      </w:r>
      <w:r w:rsidR="000B4964" w:rsidRPr="00CA73DB">
        <w:t xml:space="preserve"> feel like they </w:t>
      </w:r>
      <w:r w:rsidR="009762F4" w:rsidRPr="00CA73DB">
        <w:t>are placed in</w:t>
      </w:r>
      <w:r w:rsidR="00CF56F9" w:rsidRPr="00CA73DB">
        <w:t xml:space="preserve"> gender a</w:t>
      </w:r>
      <w:r w:rsidR="003846B4" w:rsidRPr="00CA73DB">
        <w:t>nd sexuality-</w:t>
      </w:r>
      <w:r w:rsidR="001E63E1" w:rsidRPr="00CA73DB">
        <w:t xml:space="preserve">themed stereotypes, </w:t>
      </w:r>
      <w:r w:rsidR="00CF56F9" w:rsidRPr="00CA73DB">
        <w:t>and</w:t>
      </w:r>
      <w:r w:rsidR="003846B4" w:rsidRPr="00CA73DB">
        <w:t xml:space="preserve"> </w:t>
      </w:r>
      <w:r w:rsidR="000C1176" w:rsidRPr="00CA73DB">
        <w:t>therefore</w:t>
      </w:r>
      <w:r w:rsidR="003846B4" w:rsidRPr="00CA73DB">
        <w:t>,</w:t>
      </w:r>
      <w:r w:rsidR="00CF56F9" w:rsidRPr="00CA73DB">
        <w:t xml:space="preserve"> </w:t>
      </w:r>
      <w:r w:rsidR="001E63E1" w:rsidRPr="00CA73DB">
        <w:t xml:space="preserve">male nurses can be subject to bullying or viewed as feminine due to their </w:t>
      </w:r>
      <w:r w:rsidR="000C1176" w:rsidRPr="00CA73DB">
        <w:t>career choice</w:t>
      </w:r>
      <w:r w:rsidR="00CF56F9" w:rsidRPr="00CA73DB">
        <w:t xml:space="preserve">. </w:t>
      </w:r>
    </w:p>
    <w:p w14:paraId="68C3CE58" w14:textId="77777777" w:rsidR="00B105B1" w:rsidRPr="00CA73DB" w:rsidRDefault="00B105B1" w:rsidP="006969BE">
      <w:pPr>
        <w:shd w:val="clear" w:color="auto" w:fill="FFFFFF" w:themeFill="background1"/>
        <w:spacing w:line="259" w:lineRule="auto"/>
        <w:rPr>
          <w:i/>
        </w:rPr>
      </w:pPr>
      <w:r w:rsidRPr="00CA73DB">
        <w:rPr>
          <w:i/>
        </w:rPr>
        <w:t xml:space="preserve">Increasing the number of male nurses </w:t>
      </w:r>
    </w:p>
    <w:p w14:paraId="107076BB" w14:textId="5A635099" w:rsidR="00CE3598" w:rsidRDefault="003D786F" w:rsidP="00543B09">
      <w:pPr>
        <w:shd w:val="clear" w:color="auto" w:fill="FFFFFF" w:themeFill="background1"/>
        <w:spacing w:line="259" w:lineRule="auto"/>
      </w:pPr>
      <w:r w:rsidRPr="00CA73DB">
        <w:t xml:space="preserve">In recent years, public resources have been </w:t>
      </w:r>
      <w:r w:rsidR="0066258D" w:rsidRPr="00CA73DB">
        <w:t xml:space="preserve">allocated to </w:t>
      </w:r>
      <w:r w:rsidR="001C3A38" w:rsidRPr="00CA73DB">
        <w:t>various</w:t>
      </w:r>
      <w:r w:rsidR="001B78F7" w:rsidRPr="00CA73DB">
        <w:t xml:space="preserve"> awareness campaigns, </w:t>
      </w:r>
      <w:r w:rsidRPr="00CA73DB">
        <w:t>encourag</w:t>
      </w:r>
      <w:r w:rsidR="001B78F7" w:rsidRPr="00CA73DB">
        <w:t xml:space="preserve">ing </w:t>
      </w:r>
      <w:r w:rsidRPr="00CA73DB">
        <w:t xml:space="preserve">increased </w:t>
      </w:r>
      <w:r w:rsidR="001C3A38" w:rsidRPr="00CA73DB">
        <w:t xml:space="preserve">female </w:t>
      </w:r>
      <w:r w:rsidRPr="00CA73DB">
        <w:t>participation in conventionally ‘male’ jobs, e.g. construction,</w:t>
      </w:r>
      <w:r w:rsidR="00AB13F0" w:rsidRPr="00CA73DB">
        <w:t xml:space="preserve"> </w:t>
      </w:r>
      <w:r w:rsidR="0066258D" w:rsidRPr="00CA73DB">
        <w:t xml:space="preserve">trades, </w:t>
      </w:r>
      <w:r w:rsidR="00DD34A0" w:rsidRPr="00CA73DB">
        <w:t xml:space="preserve">defence, </w:t>
      </w:r>
      <w:r w:rsidR="0066258D" w:rsidRPr="00CA73DB">
        <w:t xml:space="preserve">police and </w:t>
      </w:r>
      <w:r w:rsidRPr="00CA73DB">
        <w:t>STEM fields</w:t>
      </w:r>
      <w:r w:rsidR="00B57AE5" w:rsidRPr="00CA73DB">
        <w:t>.</w:t>
      </w:r>
      <w:r w:rsidR="006F48D0" w:rsidRPr="00CA73DB">
        <w:t xml:space="preserve"> Nursing</w:t>
      </w:r>
      <w:r w:rsidR="004728AF" w:rsidRPr="00CA73DB">
        <w:t xml:space="preserve"> would</w:t>
      </w:r>
      <w:r w:rsidR="008A7E33" w:rsidRPr="00CA73DB">
        <w:t xml:space="preserve"> benefit from a similarly</w:t>
      </w:r>
      <w:r w:rsidR="00B57AE5" w:rsidRPr="00CA73DB">
        <w:t xml:space="preserve"> targeted </w:t>
      </w:r>
      <w:r w:rsidR="00E04B63" w:rsidRPr="00CA73DB">
        <w:t>strategy to encourage</w:t>
      </w:r>
      <w:r w:rsidR="00E51116" w:rsidRPr="00CA73DB">
        <w:t xml:space="preserve"> </w:t>
      </w:r>
      <w:r w:rsidR="00CD6920" w:rsidRPr="00CA73DB">
        <w:t xml:space="preserve">male participation, </w:t>
      </w:r>
      <w:r w:rsidR="00534BB8" w:rsidRPr="00CA73DB">
        <w:t>seeking</w:t>
      </w:r>
      <w:r w:rsidR="00BC6142" w:rsidRPr="00CA73DB">
        <w:t xml:space="preserve"> to</w:t>
      </w:r>
      <w:r w:rsidR="00D71BEC" w:rsidRPr="00CA73DB">
        <w:t xml:space="preserve"> di</w:t>
      </w:r>
      <w:r w:rsidR="002A7FB5" w:rsidRPr="00CA73DB">
        <w:t>ssolve these prejudicial attitudes.</w:t>
      </w:r>
      <w:r w:rsidR="00CE3598">
        <w:t xml:space="preserve"> </w:t>
      </w:r>
    </w:p>
    <w:p w14:paraId="24325CC4" w14:textId="1AC847A0" w:rsidR="001501EE" w:rsidRPr="00CA73DB" w:rsidRDefault="00E408CD" w:rsidP="00543B09">
      <w:pPr>
        <w:shd w:val="clear" w:color="auto" w:fill="FFFFFF" w:themeFill="background1"/>
        <w:spacing w:line="259" w:lineRule="auto"/>
      </w:pPr>
      <w:r w:rsidRPr="00CA73DB">
        <w:t xml:space="preserve">It is critically important to disprove </w:t>
      </w:r>
      <w:r w:rsidR="00A121E7" w:rsidRPr="00CA73DB">
        <w:t xml:space="preserve">the </w:t>
      </w:r>
      <w:r w:rsidR="008F3F73" w:rsidRPr="00CA73DB">
        <w:t>myth</w:t>
      </w:r>
      <w:r w:rsidR="00886632" w:rsidRPr="00CA73DB">
        <w:t xml:space="preserve"> </w:t>
      </w:r>
      <w:r w:rsidR="007E22A5" w:rsidRPr="00CA73DB">
        <w:t>that connects</w:t>
      </w:r>
      <w:r w:rsidR="001501EE" w:rsidRPr="00CA73DB">
        <w:t xml:space="preserve"> </w:t>
      </w:r>
      <w:r w:rsidR="00A121E7" w:rsidRPr="00CA73DB">
        <w:t xml:space="preserve">nursing to </w:t>
      </w:r>
      <w:r w:rsidR="00F44CBB" w:rsidRPr="00CA73DB">
        <w:t>softness, effeminacy or unprofessionalism. The</w:t>
      </w:r>
      <w:r w:rsidR="001501EE" w:rsidRPr="00CA73DB">
        <w:t xml:space="preserve"> </w:t>
      </w:r>
      <w:r w:rsidR="00F44CBB" w:rsidRPr="00CA73DB">
        <w:t>t</w:t>
      </w:r>
      <w:r w:rsidR="00993C72" w:rsidRPr="00CA73DB">
        <w:t>ruth to the contrary</w:t>
      </w:r>
      <w:r w:rsidR="00F44CBB" w:rsidRPr="00CA73DB">
        <w:t xml:space="preserve"> must be </w:t>
      </w:r>
      <w:r w:rsidR="000C1176" w:rsidRPr="00CA73DB">
        <w:t>emphasised, that</w:t>
      </w:r>
      <w:r w:rsidR="001501EE" w:rsidRPr="00CA73DB">
        <w:t xml:space="preserve"> </w:t>
      </w:r>
      <w:r w:rsidR="00993C72" w:rsidRPr="00CA73DB">
        <w:t xml:space="preserve">contemporary nursing requires resilience, </w:t>
      </w:r>
      <w:r w:rsidR="00904B14" w:rsidRPr="00CA73DB">
        <w:t>intelligence and technical skill.</w:t>
      </w:r>
      <w:r w:rsidR="00CE3598">
        <w:t xml:space="preserve"> </w:t>
      </w:r>
      <w:r w:rsidR="00306676" w:rsidRPr="00CA73DB">
        <w:rPr>
          <w:shd w:val="clear" w:color="auto" w:fill="FFFFFF" w:themeFill="background1"/>
        </w:rPr>
        <w:t xml:space="preserve">The </w:t>
      </w:r>
      <w:r w:rsidR="00C30DCA" w:rsidRPr="00CA73DB">
        <w:rPr>
          <w:shd w:val="clear" w:color="auto" w:fill="FFFFFF" w:themeFill="background1"/>
        </w:rPr>
        <w:t xml:space="preserve">tone of any </w:t>
      </w:r>
      <w:r w:rsidR="00F61233" w:rsidRPr="00CA73DB">
        <w:rPr>
          <w:shd w:val="clear" w:color="auto" w:fill="FFFFFF" w:themeFill="background1"/>
        </w:rPr>
        <w:t>campaign</w:t>
      </w:r>
      <w:r w:rsidR="00C30DCA" w:rsidRPr="00CA73DB">
        <w:rPr>
          <w:shd w:val="clear" w:color="auto" w:fill="FFFFFF" w:themeFill="background1"/>
        </w:rPr>
        <w:t xml:space="preserve"> or advertisemen</w:t>
      </w:r>
      <w:r w:rsidR="00FF697C" w:rsidRPr="00CA73DB">
        <w:rPr>
          <w:shd w:val="clear" w:color="auto" w:fill="FFFFFF" w:themeFill="background1"/>
        </w:rPr>
        <w:t>t</w:t>
      </w:r>
      <w:r w:rsidR="00306676" w:rsidRPr="00CA73DB">
        <w:rPr>
          <w:shd w:val="clear" w:color="auto" w:fill="FFFFFF" w:themeFill="background1"/>
        </w:rPr>
        <w:t xml:space="preserve"> should focus on</w:t>
      </w:r>
      <w:r w:rsidR="00264930" w:rsidRPr="00CA73DB">
        <w:rPr>
          <w:shd w:val="clear" w:color="auto" w:fill="FFFFFF" w:themeFill="background1"/>
        </w:rPr>
        <w:t xml:space="preserve"> the art and science of nursing practice </w:t>
      </w:r>
      <w:r w:rsidR="00543B09" w:rsidRPr="00CA73DB">
        <w:rPr>
          <w:shd w:val="clear" w:color="auto" w:fill="FFFFFF" w:themeFill="background1"/>
        </w:rPr>
        <w:t>highlighting</w:t>
      </w:r>
      <w:r w:rsidR="00306676" w:rsidRPr="00CA73DB">
        <w:t xml:space="preserve"> </w:t>
      </w:r>
      <w:r w:rsidR="00264930" w:rsidRPr="00CA73DB">
        <w:t>critical decision</w:t>
      </w:r>
      <w:r w:rsidR="00543B09" w:rsidRPr="00CA73DB">
        <w:t xml:space="preserve"> </w:t>
      </w:r>
      <w:r w:rsidR="00D375AA" w:rsidRPr="00CA73DB">
        <w:t xml:space="preserve">making </w:t>
      </w:r>
      <w:r w:rsidR="00543B09" w:rsidRPr="00CA73DB">
        <w:t>and c</w:t>
      </w:r>
      <w:r w:rsidR="008B4504" w:rsidRPr="00CA73DB">
        <w:t>linical</w:t>
      </w:r>
      <w:r w:rsidR="00306676" w:rsidRPr="00CA73DB">
        <w:t xml:space="preserve"> </w:t>
      </w:r>
      <w:r w:rsidR="00193F87" w:rsidRPr="00CA73DB">
        <w:t>judge</w:t>
      </w:r>
      <w:r w:rsidR="00306676" w:rsidRPr="00CA73DB">
        <w:t>m</w:t>
      </w:r>
      <w:r w:rsidR="00BF738B" w:rsidRPr="00CA73DB">
        <w:t>ent</w:t>
      </w:r>
      <w:r w:rsidR="00543B09" w:rsidRPr="00CA73DB">
        <w:t xml:space="preserve"> skills that nurses use in practice. </w:t>
      </w:r>
    </w:p>
    <w:p w14:paraId="3B1D9BAD" w14:textId="77777777" w:rsidR="00D337D6" w:rsidRPr="00CA73DB" w:rsidRDefault="00D337D6" w:rsidP="00543B09">
      <w:pPr>
        <w:shd w:val="clear" w:color="auto" w:fill="FFFFFF" w:themeFill="background1"/>
        <w:spacing w:line="259" w:lineRule="auto"/>
        <w:rPr>
          <w:i/>
        </w:rPr>
      </w:pPr>
      <w:r w:rsidRPr="00CA73DB">
        <w:rPr>
          <w:i/>
        </w:rPr>
        <w:t>Nursing and Gender Roles</w:t>
      </w:r>
    </w:p>
    <w:p w14:paraId="79EA18D5" w14:textId="1833AA0A" w:rsidR="00AE6169" w:rsidRPr="00CA73DB" w:rsidRDefault="00AE6169" w:rsidP="00543B09">
      <w:pPr>
        <w:shd w:val="clear" w:color="auto" w:fill="FFFFFF" w:themeFill="background1"/>
        <w:spacing w:line="259" w:lineRule="auto"/>
      </w:pPr>
      <w:r w:rsidRPr="00CA73DB">
        <w:t xml:space="preserve">There are countries throughout the world where there is gender </w:t>
      </w:r>
      <w:r w:rsidR="00BD3A48" w:rsidRPr="00CA73DB">
        <w:t>in</w:t>
      </w:r>
      <w:r w:rsidRPr="00CA73DB">
        <w:t>equality in the nursing profession. Domestic cultural stereotyping plays a significant role in career choice, as perceptions of the value or gender of a profession</w:t>
      </w:r>
      <w:r w:rsidR="00786513">
        <w:t>,</w:t>
      </w:r>
      <w:r w:rsidRPr="00CA73DB">
        <w:t xml:space="preserve"> are different depend</w:t>
      </w:r>
      <w:r w:rsidR="00786513">
        <w:t>ing</w:t>
      </w:r>
      <w:r w:rsidRPr="00CA73DB">
        <w:t xml:space="preserve"> on culture and so these will need to be addressed to prepare the workforce for the future.</w:t>
      </w:r>
    </w:p>
    <w:p w14:paraId="24C78D2E" w14:textId="77777777" w:rsidR="00495A56" w:rsidRPr="00CA73DB" w:rsidRDefault="00495A56" w:rsidP="00543B09">
      <w:pPr>
        <w:shd w:val="clear" w:color="auto" w:fill="FFFFFF" w:themeFill="background1"/>
        <w:spacing w:line="259" w:lineRule="auto"/>
        <w:rPr>
          <w:i/>
        </w:rPr>
      </w:pPr>
      <w:r w:rsidRPr="00CA73DB">
        <w:rPr>
          <w:i/>
        </w:rPr>
        <w:t>Salary</w:t>
      </w:r>
    </w:p>
    <w:p w14:paraId="4346508E" w14:textId="4D00527E" w:rsidR="00BD3A48" w:rsidRPr="00CA73DB" w:rsidRDefault="00AD622B" w:rsidP="00543B09">
      <w:pPr>
        <w:shd w:val="clear" w:color="auto" w:fill="FFFFFF" w:themeFill="background1"/>
        <w:spacing w:line="259" w:lineRule="auto"/>
      </w:pPr>
      <w:r w:rsidRPr="00CA73DB">
        <w:t>T</w:t>
      </w:r>
      <w:r w:rsidR="00997516" w:rsidRPr="00CA73DB">
        <w:t xml:space="preserve">he assumption </w:t>
      </w:r>
      <w:r w:rsidR="007840F4" w:rsidRPr="00CA73DB">
        <w:t>that nurses</w:t>
      </w:r>
      <w:r w:rsidR="00766BAD" w:rsidRPr="00CA73DB">
        <w:t xml:space="preserve"> are paid poorly</w:t>
      </w:r>
      <w:r w:rsidR="007840F4" w:rsidRPr="00CA73DB">
        <w:t xml:space="preserve">, </w:t>
      </w:r>
      <w:r w:rsidR="00997516" w:rsidRPr="00CA73DB">
        <w:t xml:space="preserve">compared with other </w:t>
      </w:r>
      <w:r w:rsidR="00ED2E7B" w:rsidRPr="00CA73DB">
        <w:t xml:space="preserve">career </w:t>
      </w:r>
      <w:r w:rsidR="007840F4" w:rsidRPr="00CA73DB">
        <w:t>options,</w:t>
      </w:r>
      <w:r w:rsidR="00997516" w:rsidRPr="00CA73DB">
        <w:t xml:space="preserve"> is still </w:t>
      </w:r>
      <w:r w:rsidR="002117F3" w:rsidRPr="00CA73DB">
        <w:t xml:space="preserve">a prominent view amongst </w:t>
      </w:r>
      <w:r w:rsidR="000C1176" w:rsidRPr="00CA73DB">
        <w:t>society and</w:t>
      </w:r>
      <w:r w:rsidR="002117F3" w:rsidRPr="00CA73DB">
        <w:t xml:space="preserve"> dis</w:t>
      </w:r>
      <w:r w:rsidR="00FF697C" w:rsidRPr="00CA73DB">
        <w:t>suades</w:t>
      </w:r>
      <w:r w:rsidR="002117F3" w:rsidRPr="00CA73DB">
        <w:t xml:space="preserve"> </w:t>
      </w:r>
      <w:r w:rsidR="008B4504" w:rsidRPr="00CA73DB">
        <w:t>people</w:t>
      </w:r>
      <w:r w:rsidR="002117F3" w:rsidRPr="00CA73DB">
        <w:t xml:space="preserve"> from </w:t>
      </w:r>
      <w:r w:rsidR="0098696E" w:rsidRPr="00CA73DB">
        <w:t>seriously considering nursing</w:t>
      </w:r>
      <w:r w:rsidR="007840F4" w:rsidRPr="00CA73DB">
        <w:t>.</w:t>
      </w:r>
      <w:r w:rsidR="00CE3598">
        <w:t xml:space="preserve"> </w:t>
      </w:r>
      <w:r w:rsidR="00F8722B" w:rsidRPr="00CA73DB">
        <w:t xml:space="preserve">The median starting salary for graduate nurses should be promoted and benchmarked against the starting salary for all graduates. </w:t>
      </w:r>
      <w:r w:rsidR="007840F4" w:rsidRPr="00CA73DB">
        <w:t>This information should be marketed in all promotional material</w:t>
      </w:r>
      <w:r w:rsidR="00766BAD" w:rsidRPr="00CA73DB">
        <w:t>.</w:t>
      </w:r>
    </w:p>
    <w:p w14:paraId="7B8D28E1" w14:textId="77777777" w:rsidR="00BD3A48" w:rsidRPr="00CA73DB" w:rsidRDefault="0048393E" w:rsidP="00543B09">
      <w:pPr>
        <w:shd w:val="clear" w:color="auto" w:fill="FFFFFF" w:themeFill="background1"/>
        <w:spacing w:line="259" w:lineRule="auto"/>
        <w:rPr>
          <w:i/>
        </w:rPr>
      </w:pPr>
      <w:r w:rsidRPr="00CA73DB">
        <w:rPr>
          <w:i/>
        </w:rPr>
        <w:t xml:space="preserve">Personal and career aspirations </w:t>
      </w:r>
    </w:p>
    <w:p w14:paraId="6F67A3B0" w14:textId="0FA778E0" w:rsidR="00D337D6" w:rsidRPr="00CA73DB" w:rsidRDefault="0048393E" w:rsidP="00CE3598">
      <w:pPr>
        <w:shd w:val="clear" w:color="auto" w:fill="FFFFFF" w:themeFill="background1"/>
        <w:spacing w:line="259" w:lineRule="auto"/>
      </w:pPr>
      <w:r w:rsidRPr="00CA73DB">
        <w:t>Personal and career aspirations have been cited as two major factors which affect the choice of nursing as a career option. It is important</w:t>
      </w:r>
      <w:r w:rsidR="001E2BEC">
        <w:t>,</w:t>
      </w:r>
      <w:r w:rsidRPr="00CA73DB">
        <w:t xml:space="preserve"> therefore</w:t>
      </w:r>
      <w:r w:rsidR="001E2BEC">
        <w:t>,</w:t>
      </w:r>
      <w:r w:rsidRPr="00CA73DB">
        <w:t xml:space="preserve"> to show the environments in which nurses work but </w:t>
      </w:r>
      <w:r w:rsidR="00DF0D16" w:rsidRPr="00CA73DB">
        <w:t xml:space="preserve">also </w:t>
      </w:r>
      <w:r w:rsidRPr="00CA73DB">
        <w:t xml:space="preserve">the potential career pathways in clinical, </w:t>
      </w:r>
      <w:r w:rsidR="006F415A" w:rsidRPr="00CA73DB">
        <w:t>education, management</w:t>
      </w:r>
      <w:r w:rsidR="00DF0D16" w:rsidRPr="00CA73DB">
        <w:t xml:space="preserve"> and research roles.</w:t>
      </w:r>
      <w:r w:rsidR="00172123" w:rsidRPr="00CA73DB">
        <w:t xml:space="preserve"> </w:t>
      </w:r>
    </w:p>
    <w:p w14:paraId="75FF7B90" w14:textId="77777777" w:rsidR="00B21BC5" w:rsidRPr="00CA73DB" w:rsidRDefault="00337B21" w:rsidP="00B21BC5">
      <w:pPr>
        <w:ind w:left="360"/>
        <w:rPr>
          <w:b/>
        </w:rPr>
      </w:pPr>
      <w:r w:rsidRPr="00CA73DB">
        <w:rPr>
          <w:noProof/>
          <w:lang w:eastAsia="en-AU"/>
        </w:rPr>
        <w:lastRenderedPageBreak/>
        <mc:AlternateContent>
          <mc:Choice Requires="wps">
            <w:drawing>
              <wp:anchor distT="0" distB="0" distL="114300" distR="114300" simplePos="0" relativeHeight="251664384" behindDoc="0" locked="0" layoutInCell="1" allowOverlap="1" wp14:anchorId="5E9A9177" wp14:editId="6ACB7DB6">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4A0E790" w14:textId="77777777" w:rsidR="00BF0CC6" w:rsidRPr="00CF56F9" w:rsidRDefault="00BF0CC6" w:rsidP="00403F37">
                            <w:pPr>
                              <w:rPr>
                                <w:bCs/>
                              </w:rPr>
                            </w:pPr>
                            <w:r w:rsidRPr="00AD4FC7">
                              <w:rPr>
                                <w:b/>
                                <w:bCs/>
                              </w:rPr>
                              <w:t>Recommendations</w:t>
                            </w:r>
                          </w:p>
                          <w:p w14:paraId="4C3B562E" w14:textId="6AE54556" w:rsidR="005B6ACA" w:rsidRPr="00CA73DB" w:rsidRDefault="005B6ACA" w:rsidP="00ED1CE7">
                            <w:pPr>
                              <w:pStyle w:val="ListParagraph"/>
                              <w:numPr>
                                <w:ilvl w:val="0"/>
                                <w:numId w:val="24"/>
                              </w:numPr>
                              <w:rPr>
                                <w:b/>
                              </w:rPr>
                            </w:pPr>
                            <w:r>
                              <w:t>Develop awareness campaigns which promote nursing as a career option for males.</w:t>
                            </w:r>
                          </w:p>
                          <w:p w14:paraId="64B01593" w14:textId="731D19B3" w:rsidR="00F84F2C" w:rsidRDefault="005B6ACA">
                            <w:pPr>
                              <w:pStyle w:val="ListParagraph"/>
                              <w:numPr>
                                <w:ilvl w:val="0"/>
                                <w:numId w:val="24"/>
                              </w:numPr>
                            </w:pPr>
                            <w:r>
                              <w:t xml:space="preserve">Develop awareness campaigns </w:t>
                            </w:r>
                            <w:r w:rsidR="000A5833">
                              <w:t>which promote</w:t>
                            </w:r>
                            <w:r>
                              <w:t xml:space="preserve"> the diversity of nursing </w:t>
                            </w:r>
                            <w:r w:rsidR="000B70B7">
                              <w:t>as a career</w:t>
                            </w:r>
                            <w:r w:rsidR="00DA26DF">
                              <w:t xml:space="preserve"> highlighting clinical, research, education and management pathways.</w:t>
                            </w:r>
                          </w:p>
                          <w:p w14:paraId="465202B5" w14:textId="523B2AC9" w:rsidR="007F32B3" w:rsidRPr="00034FF5" w:rsidRDefault="00F84F2C">
                            <w:pPr>
                              <w:pStyle w:val="ListParagraph"/>
                              <w:numPr>
                                <w:ilvl w:val="0"/>
                                <w:numId w:val="24"/>
                              </w:numPr>
                            </w:pPr>
                            <w:r>
                              <w:t>Benchmark the starting salary of a nurse graduate against the starting salary of all graduates.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E9A9177" id="_x0000_s1028" type="#_x0000_t202" style="position:absolute;left:0;text-align:left;margin-left:0;margin-top:0;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Il/PQIAAH8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cGgNIqJlS9Ur+uBoP0feypsW6W+FDw/CYXBQH5Yh3OOoNeFNdJA4&#10;a8j9+ps94sEnvJz1GMSSG2wKZ/q7Ac+X07OzOLdJOTv/UkBxp57tqce8dGtCmVMsnZVJjPigR7F2&#10;1D1hY1bxTriEkbi55GEU12G/HNg4qVarBMKkWhFuzcbKmHps6uPwJJw9kBXA8x2NAyvm7zjbY2Ok&#10;t6uXAOYSoW89PTQfU564OWxkXKNTPaHe/hvL3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IfwiX89AgAAfwQAAA4AAAAAAAAAAAAA&#10;AAAALgIAAGRycy9lMm9Eb2MueG1sUEsBAi0AFAAGAAgAAAAhALcMAwjXAAAABQEAAA8AAAAAAAAA&#10;AAAAAAAAlwQAAGRycy9kb3ducmV2LnhtbFBLBQYAAAAABAAEAPMAAACbBQAAAAA=&#10;" filled="f" strokeweight=".5pt">
                <v:textbox style="mso-fit-shape-to-text:t">
                  <w:txbxContent>
                    <w:p w14:paraId="74A0E790" w14:textId="77777777" w:rsidR="00BF0CC6" w:rsidRPr="00CF56F9" w:rsidRDefault="00BF0CC6" w:rsidP="00403F37">
                      <w:pPr>
                        <w:rPr>
                          <w:bCs/>
                        </w:rPr>
                      </w:pPr>
                      <w:r w:rsidRPr="00AD4FC7">
                        <w:rPr>
                          <w:b/>
                          <w:bCs/>
                        </w:rPr>
                        <w:t>Recommendations</w:t>
                      </w:r>
                    </w:p>
                    <w:p w14:paraId="4C3B562E" w14:textId="6AE54556" w:rsidR="005B6ACA" w:rsidRPr="00CA73DB" w:rsidRDefault="005B6ACA" w:rsidP="00ED1CE7">
                      <w:pPr>
                        <w:pStyle w:val="ListParagraph"/>
                        <w:numPr>
                          <w:ilvl w:val="0"/>
                          <w:numId w:val="24"/>
                        </w:numPr>
                        <w:rPr>
                          <w:b/>
                        </w:rPr>
                      </w:pPr>
                      <w:r>
                        <w:t>Develop awareness campaigns which promote nursing as a career option for males.</w:t>
                      </w:r>
                    </w:p>
                    <w:p w14:paraId="64B01593" w14:textId="731D19B3" w:rsidR="00F84F2C" w:rsidRDefault="005B6ACA">
                      <w:pPr>
                        <w:pStyle w:val="ListParagraph"/>
                        <w:numPr>
                          <w:ilvl w:val="0"/>
                          <w:numId w:val="24"/>
                        </w:numPr>
                      </w:pPr>
                      <w:r>
                        <w:t xml:space="preserve">Develop awareness campaigns </w:t>
                      </w:r>
                      <w:r w:rsidR="000A5833">
                        <w:t>which promote</w:t>
                      </w:r>
                      <w:r>
                        <w:t xml:space="preserve"> the diversity of nursing </w:t>
                      </w:r>
                      <w:r w:rsidR="000B70B7">
                        <w:t>as a career</w:t>
                      </w:r>
                      <w:r w:rsidR="00DA26DF">
                        <w:t xml:space="preserve"> highlighting clinical, research, education and management pathways.</w:t>
                      </w:r>
                    </w:p>
                    <w:p w14:paraId="465202B5" w14:textId="523B2AC9" w:rsidR="007F32B3" w:rsidRPr="00034FF5" w:rsidRDefault="00F84F2C">
                      <w:pPr>
                        <w:pStyle w:val="ListParagraph"/>
                        <w:numPr>
                          <w:ilvl w:val="0"/>
                          <w:numId w:val="24"/>
                        </w:numPr>
                      </w:pPr>
                      <w:r>
                        <w:t>Benchmark the starting salary of a nurse graduate against the starting salary of all graduates.</w:t>
                      </w:r>
                    </w:p>
                  </w:txbxContent>
                </v:textbox>
                <w10:wrap type="square"/>
              </v:shape>
            </w:pict>
          </mc:Fallback>
        </mc:AlternateContent>
      </w:r>
    </w:p>
    <w:p w14:paraId="6534416A" w14:textId="77777777" w:rsidR="008639C3" w:rsidRPr="00CA73DB" w:rsidRDefault="008639C3">
      <w:pPr>
        <w:spacing w:line="259" w:lineRule="auto"/>
        <w:rPr>
          <w:rFonts w:eastAsiaTheme="majorEastAsia" w:cstheme="majorBidi"/>
          <w:b/>
          <w:color w:val="ACC32B"/>
          <w:sz w:val="24"/>
          <w:szCs w:val="24"/>
        </w:rPr>
      </w:pPr>
      <w:r w:rsidRPr="00CA73DB">
        <w:rPr>
          <w:rFonts w:eastAsiaTheme="majorEastAsia" w:cstheme="majorBidi"/>
          <w:b/>
          <w:color w:val="ACC32B"/>
          <w:sz w:val="24"/>
          <w:szCs w:val="24"/>
        </w:rPr>
        <w:br w:type="page"/>
      </w:r>
    </w:p>
    <w:p w14:paraId="20BE7453" w14:textId="77777777" w:rsidR="00FA0D93" w:rsidRPr="00CA73DB" w:rsidRDefault="00350802" w:rsidP="00D34A13">
      <w:pPr>
        <w:rPr>
          <w:rFonts w:eastAsiaTheme="majorEastAsia" w:cstheme="majorBidi"/>
          <w:b/>
          <w:color w:val="ACC32B"/>
          <w:sz w:val="24"/>
          <w:szCs w:val="24"/>
        </w:rPr>
      </w:pPr>
      <w:r w:rsidRPr="00CA73DB">
        <w:rPr>
          <w:rFonts w:eastAsiaTheme="majorEastAsia" w:cstheme="majorBidi"/>
          <w:b/>
          <w:color w:val="ACC32B"/>
          <w:sz w:val="24"/>
          <w:szCs w:val="24"/>
        </w:rPr>
        <w:lastRenderedPageBreak/>
        <w:t xml:space="preserve">The role and appropriateness of transition to </w:t>
      </w:r>
      <w:r w:rsidR="00D34A13" w:rsidRPr="00CA73DB">
        <w:rPr>
          <w:rFonts w:eastAsiaTheme="majorEastAsia" w:cstheme="majorBidi"/>
          <w:b/>
          <w:color w:val="ACC32B"/>
          <w:sz w:val="24"/>
          <w:szCs w:val="24"/>
        </w:rPr>
        <w:t>practice programs however named</w:t>
      </w:r>
    </w:p>
    <w:p w14:paraId="45814E72" w14:textId="67BCFADA" w:rsidR="007C2B3F" w:rsidRPr="00CA73DB" w:rsidRDefault="00020A74" w:rsidP="00020A74">
      <w:r w:rsidRPr="00CA73DB">
        <w:t xml:space="preserve">It was evident in the responses ACN received </w:t>
      </w:r>
      <w:r w:rsidR="00766BAD" w:rsidRPr="00CA73DB">
        <w:t xml:space="preserve">from members </w:t>
      </w:r>
      <w:r w:rsidRPr="00CA73DB">
        <w:t>that there are concerns with the status and stigma of transition</w:t>
      </w:r>
      <w:r w:rsidR="008639C3" w:rsidRPr="00CA73DB">
        <w:t xml:space="preserve"> to practice</w:t>
      </w:r>
      <w:r w:rsidRPr="00CA73DB">
        <w:t xml:space="preserve"> programs</w:t>
      </w:r>
      <w:r w:rsidR="00766BAD" w:rsidRPr="00CA73DB">
        <w:t xml:space="preserve"> (TtPPs)</w:t>
      </w:r>
      <w:r w:rsidRPr="00CA73DB">
        <w:t xml:space="preserve">. Of concern </w:t>
      </w:r>
      <w:r w:rsidR="00096A0D" w:rsidRPr="00CA73DB">
        <w:t xml:space="preserve">to ACN members </w:t>
      </w:r>
      <w:r w:rsidR="008639C3" w:rsidRPr="00CA73DB">
        <w:t>was the accessibility for</w:t>
      </w:r>
      <w:r w:rsidR="007C2B3F" w:rsidRPr="00CA73DB">
        <w:t xml:space="preserve"> all new graduate nurses </w:t>
      </w:r>
      <w:r w:rsidR="008639C3" w:rsidRPr="00CA73DB">
        <w:t xml:space="preserve">to </w:t>
      </w:r>
      <w:r w:rsidR="00766BAD" w:rsidRPr="00CA73DB">
        <w:t>TtPPs</w:t>
      </w:r>
      <w:r w:rsidR="007C2B3F" w:rsidRPr="00CA73DB">
        <w:t>. The</w:t>
      </w:r>
      <w:r w:rsidRPr="00CA73DB">
        <w:t xml:space="preserve"> </w:t>
      </w:r>
      <w:r w:rsidR="00DF201E" w:rsidRPr="00CA73DB">
        <w:t xml:space="preserve">perception is </w:t>
      </w:r>
      <w:r w:rsidR="00AC503C">
        <w:t xml:space="preserve">that </w:t>
      </w:r>
      <w:r w:rsidR="00DF201E" w:rsidRPr="00CA73DB">
        <w:t xml:space="preserve">the </w:t>
      </w:r>
      <w:r w:rsidRPr="00CA73DB">
        <w:t>number of nurses graduating exceeds the available support transition program places offered by public and private institutions</w:t>
      </w:r>
      <w:r w:rsidR="007C2B3F" w:rsidRPr="00CA73DB">
        <w:t xml:space="preserve"> in Australia</w:t>
      </w:r>
      <w:r w:rsidR="00682025" w:rsidRPr="00CA73DB">
        <w:t>.</w:t>
      </w:r>
    </w:p>
    <w:p w14:paraId="0CAB5165" w14:textId="4AB317D0" w:rsidR="00682025" w:rsidRPr="00CA73DB" w:rsidRDefault="007C2B3F" w:rsidP="00020A74">
      <w:pPr>
        <w:rPr>
          <w:rFonts w:ascii="Calibri" w:eastAsia="Times New Roman" w:hAnsi="Calibri" w:cs="Times New Roman"/>
          <w:color w:val="000000"/>
          <w:lang w:eastAsia="en-AU"/>
        </w:rPr>
      </w:pPr>
      <w:r w:rsidRPr="00CA73DB">
        <w:t>ACN members raised concern that n</w:t>
      </w:r>
      <w:r w:rsidR="00020A74" w:rsidRPr="00CA73DB">
        <w:t xml:space="preserve">ew graduate nurses who don’t gain access to a </w:t>
      </w:r>
      <w:proofErr w:type="spellStart"/>
      <w:r w:rsidR="00C34541">
        <w:t>TtPP</w:t>
      </w:r>
      <w:proofErr w:type="spellEnd"/>
      <w:r w:rsidR="00656E50" w:rsidRPr="00CA73DB">
        <w:t xml:space="preserve"> </w:t>
      </w:r>
      <w:r w:rsidR="00020A74" w:rsidRPr="00CA73DB">
        <w:t>are perceived as not being good enough</w:t>
      </w:r>
      <w:r w:rsidRPr="00CA73DB">
        <w:t xml:space="preserve"> and this can have a detrimental effect on their confidence and career </w:t>
      </w:r>
      <w:r w:rsidR="00682025" w:rsidRPr="00CA73DB">
        <w:t>progression.</w:t>
      </w:r>
      <w:r w:rsidR="0007178A" w:rsidRPr="00CA73DB">
        <w:t xml:space="preserve"> </w:t>
      </w:r>
      <w:r w:rsidR="0007178A" w:rsidRPr="00CA73DB">
        <w:rPr>
          <w:rFonts w:ascii="Calibri" w:eastAsia="Times New Roman" w:hAnsi="Calibri" w:cs="Times New Roman"/>
          <w:color w:val="000000"/>
          <w:lang w:eastAsia="en-AU"/>
        </w:rPr>
        <w:t xml:space="preserve">Where </w:t>
      </w:r>
      <w:r w:rsidR="0007178A" w:rsidRPr="00CA73DB">
        <w:t xml:space="preserve">support transition program </w:t>
      </w:r>
      <w:r w:rsidR="0007178A" w:rsidRPr="00CA73DB">
        <w:rPr>
          <w:rFonts w:ascii="Calibri" w:eastAsia="Times New Roman" w:hAnsi="Calibri" w:cs="Times New Roman"/>
          <w:color w:val="000000"/>
          <w:lang w:eastAsia="en-AU"/>
        </w:rPr>
        <w:t>are in place for graduating nurses, ACN members have identified several problems with their design and implementation:</w:t>
      </w:r>
    </w:p>
    <w:p w14:paraId="235E4B56" w14:textId="155C0A93" w:rsidR="00682025" w:rsidRPr="00CA73DB" w:rsidRDefault="00682025" w:rsidP="00766BAD">
      <w:pPr>
        <w:pStyle w:val="ListParagraph"/>
      </w:pPr>
      <w:r w:rsidRPr="00CA73DB">
        <w:t>Only the 'cream of the crop' are placed into transition programs, leaving the remaining graduates always behind their peers</w:t>
      </w:r>
      <w:r w:rsidR="00673925">
        <w:t>.</w:t>
      </w:r>
    </w:p>
    <w:p w14:paraId="737CEC32" w14:textId="423684F8" w:rsidR="00682025" w:rsidRPr="00CA73DB" w:rsidRDefault="00682025" w:rsidP="00766BAD">
      <w:pPr>
        <w:pStyle w:val="ListParagraph"/>
      </w:pPr>
      <w:r w:rsidRPr="00CA73DB">
        <w:t>They are designed differently</w:t>
      </w:r>
      <w:r w:rsidR="004401E1" w:rsidRPr="00CA73DB">
        <w:t xml:space="preserve"> across the states and territories</w:t>
      </w:r>
      <w:r w:rsidR="00673925">
        <w:t xml:space="preserve">, </w:t>
      </w:r>
      <w:r w:rsidR="004401E1" w:rsidRPr="00CA73DB">
        <w:t>creating</w:t>
      </w:r>
      <w:r w:rsidRPr="00CA73DB">
        <w:t xml:space="preserve"> inconsisten</w:t>
      </w:r>
      <w:r w:rsidR="004401E1" w:rsidRPr="00CA73DB">
        <w:t>cy</w:t>
      </w:r>
      <w:r w:rsidR="00673925">
        <w:t>.</w:t>
      </w:r>
    </w:p>
    <w:p w14:paraId="1A7E1EB8" w14:textId="6A7A8E06" w:rsidR="00682025" w:rsidRPr="00CA73DB" w:rsidRDefault="00682025" w:rsidP="00766BAD">
      <w:pPr>
        <w:pStyle w:val="ListParagraph"/>
      </w:pPr>
      <w:r w:rsidRPr="00CA73DB">
        <w:t xml:space="preserve">There is a program bias in favour of </w:t>
      </w:r>
      <w:r w:rsidR="004401E1" w:rsidRPr="00CA73DB">
        <w:t xml:space="preserve">the </w:t>
      </w:r>
      <w:r w:rsidRPr="00CA73DB">
        <w:t>acute care sector and hospitals, which assumes nurses don’t wish to work in primary health, community or aged care settings as new graduate nurses</w:t>
      </w:r>
      <w:r w:rsidR="0065058E">
        <w:t>.</w:t>
      </w:r>
    </w:p>
    <w:p w14:paraId="736D49B0" w14:textId="4D0DF615" w:rsidR="00682025" w:rsidRPr="00CA73DB" w:rsidRDefault="00682025" w:rsidP="00766BAD">
      <w:pPr>
        <w:pStyle w:val="ListParagraph"/>
      </w:pPr>
      <w:r w:rsidRPr="00CA73DB">
        <w:t>Mandatory education requirements can be cumbersome for nurses who must travel lo</w:t>
      </w:r>
      <w:r w:rsidR="0065058E">
        <w:t>ng distances to attend programs.</w:t>
      </w:r>
    </w:p>
    <w:p w14:paraId="42B0E4C4" w14:textId="77777777" w:rsidR="00682025" w:rsidRPr="00CA73DB" w:rsidRDefault="00682025" w:rsidP="00766BAD">
      <w:pPr>
        <w:pStyle w:val="ListParagraph"/>
      </w:pPr>
      <w:r w:rsidRPr="00CA73DB">
        <w:t>Many health services take a ‘one-size-fits-all’ approach in the design and application of their programs, which is having a discouraging effect on graduates including mature aged or nursing as a second career graduates.</w:t>
      </w:r>
    </w:p>
    <w:p w14:paraId="1745088D" w14:textId="179E3DB4" w:rsidR="00682025" w:rsidRPr="00CA73DB" w:rsidRDefault="00682025" w:rsidP="00766BAD">
      <w:pPr>
        <w:pStyle w:val="ListParagraph"/>
      </w:pPr>
      <w:r w:rsidRPr="00CA73DB">
        <w:t>New graduates o</w:t>
      </w:r>
      <w:r w:rsidR="0065058E">
        <w:t>ccasionally miss out on program</w:t>
      </w:r>
      <w:r w:rsidRPr="00CA73DB">
        <w:t>s due to limited places on offer</w:t>
      </w:r>
      <w:r w:rsidR="0065058E">
        <w:t>.</w:t>
      </w:r>
    </w:p>
    <w:p w14:paraId="4E65B86D" w14:textId="334E2623" w:rsidR="00682025" w:rsidRPr="00CA73DB" w:rsidRDefault="00682025" w:rsidP="00766BAD">
      <w:pPr>
        <w:pStyle w:val="ListParagraph"/>
      </w:pPr>
      <w:r w:rsidRPr="00CA73DB">
        <w:t>Limited rotation schedules, weakening graduate exposure to varied clinical settings</w:t>
      </w:r>
      <w:r w:rsidR="0065058E">
        <w:t>.</w:t>
      </w:r>
    </w:p>
    <w:p w14:paraId="2F611812" w14:textId="34A80310" w:rsidR="00020A74" w:rsidRPr="00CA73DB" w:rsidRDefault="00766BAD" w:rsidP="00020A74">
      <w:r w:rsidRPr="00CA73DB">
        <w:t>TtPPs</w:t>
      </w:r>
      <w:r w:rsidR="00020A74" w:rsidRPr="00CA73DB">
        <w:t xml:space="preserve"> should be available and positively promoted and marketed in all settings including:</w:t>
      </w:r>
    </w:p>
    <w:p w14:paraId="3AE548A6" w14:textId="77777777" w:rsidR="00020A74" w:rsidRPr="00CA73DB" w:rsidRDefault="00020A74" w:rsidP="00766BAD">
      <w:pPr>
        <w:pStyle w:val="ListParagraph"/>
      </w:pPr>
      <w:r w:rsidRPr="00CA73DB">
        <w:t>Primary and Community Health Care</w:t>
      </w:r>
    </w:p>
    <w:p w14:paraId="0920E78B" w14:textId="77777777" w:rsidR="00020A74" w:rsidRPr="00CA73DB" w:rsidRDefault="00020A74" w:rsidP="00766BAD">
      <w:pPr>
        <w:pStyle w:val="ListParagraph"/>
      </w:pPr>
      <w:r w:rsidRPr="00CA73DB">
        <w:t>Mental Health</w:t>
      </w:r>
    </w:p>
    <w:p w14:paraId="4E5F6DCD" w14:textId="77777777" w:rsidR="00020A74" w:rsidRPr="00CA73DB" w:rsidRDefault="00020A74" w:rsidP="00766BAD">
      <w:pPr>
        <w:pStyle w:val="ListParagraph"/>
      </w:pPr>
      <w:r w:rsidRPr="00CA73DB">
        <w:t>Acute Care Settings</w:t>
      </w:r>
    </w:p>
    <w:p w14:paraId="3E04350E" w14:textId="77777777" w:rsidR="00020A74" w:rsidRPr="00CA73DB" w:rsidRDefault="00020A74" w:rsidP="00766BAD">
      <w:pPr>
        <w:pStyle w:val="ListParagraph"/>
      </w:pPr>
      <w:r w:rsidRPr="00CA73DB">
        <w:t>Sub-Acute and Rehabilitation Care Settings</w:t>
      </w:r>
    </w:p>
    <w:p w14:paraId="42741CEC" w14:textId="77777777" w:rsidR="00020A74" w:rsidRPr="00CA73DB" w:rsidRDefault="00020A74" w:rsidP="00766BAD">
      <w:pPr>
        <w:pStyle w:val="ListParagraph"/>
      </w:pPr>
      <w:r w:rsidRPr="00CA73DB">
        <w:t>Drug and Alcohol</w:t>
      </w:r>
    </w:p>
    <w:p w14:paraId="7B866478" w14:textId="77777777" w:rsidR="00020A74" w:rsidRPr="00CA73DB" w:rsidRDefault="00020A74" w:rsidP="00766BAD">
      <w:pPr>
        <w:pStyle w:val="ListParagraph"/>
      </w:pPr>
      <w:r w:rsidRPr="00CA73DB">
        <w:t>Aged Care</w:t>
      </w:r>
    </w:p>
    <w:p w14:paraId="6DC94E85" w14:textId="77777777" w:rsidR="00020A74" w:rsidRPr="00CA73DB" w:rsidRDefault="00020A74" w:rsidP="00766BAD">
      <w:pPr>
        <w:pStyle w:val="ListParagraph"/>
      </w:pPr>
      <w:r w:rsidRPr="00CA73DB">
        <w:t>Remote and Rural settings</w:t>
      </w:r>
    </w:p>
    <w:p w14:paraId="5ED63921" w14:textId="1F84E815" w:rsidR="00A40D19" w:rsidRPr="00CA73DB" w:rsidRDefault="00C458CF" w:rsidP="00FA0D93">
      <w:pPr>
        <w:rPr>
          <w:rFonts w:ascii="Calibri" w:eastAsia="Times New Roman" w:hAnsi="Calibri" w:cs="Times New Roman"/>
          <w:color w:val="000000"/>
          <w:lang w:eastAsia="en-AU"/>
        </w:rPr>
      </w:pPr>
      <w:r w:rsidRPr="00CA73DB">
        <w:t>New graduate and early career attrition rates suggest that nurse education and support transition programs are not preparing nurses for the</w:t>
      </w:r>
      <w:r w:rsidR="00BE4E60" w:rsidRPr="00CA73DB">
        <w:t>ir</w:t>
      </w:r>
      <w:r w:rsidRPr="00CA73DB">
        <w:t xml:space="preserve"> transition to practice</w:t>
      </w:r>
      <w:r w:rsidR="00F45638" w:rsidRPr="00CA73DB">
        <w:rPr>
          <w:rStyle w:val="FootnoteReference"/>
        </w:rPr>
        <w:footnoteReference w:id="7"/>
      </w:r>
      <w:r w:rsidRPr="00CA73DB">
        <w:t xml:space="preserve">. New graduate members report they are </w:t>
      </w:r>
      <w:r w:rsidR="00656A1B" w:rsidRPr="00CA73DB">
        <w:t xml:space="preserve">expected to have the </w:t>
      </w:r>
      <w:r w:rsidR="00CE1261" w:rsidRPr="00CA73DB">
        <w:t>skills and knowledge of more s</w:t>
      </w:r>
      <w:r w:rsidR="00DB0290" w:rsidRPr="00CA73DB">
        <w:t>eas</w:t>
      </w:r>
      <w:r w:rsidR="00054855" w:rsidRPr="00CA73DB">
        <w:t>oned, experienced colleagues. T</w:t>
      </w:r>
      <w:r w:rsidR="00DB0290" w:rsidRPr="00CA73DB">
        <w:t xml:space="preserve">his has led to a ‘sink or swim’ </w:t>
      </w:r>
      <w:r w:rsidR="00D71596" w:rsidRPr="00CA73DB">
        <w:t>culture</w:t>
      </w:r>
      <w:r w:rsidR="00876C7D" w:rsidRPr="00CA73DB">
        <w:t>, and a loss of confidence among highly qualified nurse graduates</w:t>
      </w:r>
      <w:r w:rsidR="00F45638" w:rsidRPr="00CA73DB">
        <w:rPr>
          <w:rStyle w:val="FootnoteReference"/>
        </w:rPr>
        <w:footnoteReference w:id="8"/>
      </w:r>
      <w:r w:rsidR="00DB0290" w:rsidRPr="00CA73DB">
        <w:t>.</w:t>
      </w:r>
      <w:r w:rsidR="009E3480" w:rsidRPr="00CA73DB">
        <w:t xml:space="preserve"> </w:t>
      </w:r>
      <w:r w:rsidR="00FE4323" w:rsidRPr="00CA73DB">
        <w:rPr>
          <w:rFonts w:ascii="Calibri" w:eastAsia="Times New Roman" w:hAnsi="Calibri" w:cs="Times New Roman"/>
          <w:color w:val="000000"/>
          <w:lang w:eastAsia="en-AU"/>
        </w:rPr>
        <w:t>It has been reported from members that</w:t>
      </w:r>
      <w:r w:rsidR="009E3480" w:rsidRPr="00CA73DB">
        <w:rPr>
          <w:rFonts w:ascii="Calibri" w:eastAsia="Times New Roman" w:hAnsi="Calibri" w:cs="Times New Roman"/>
          <w:color w:val="000000"/>
          <w:lang w:eastAsia="en-AU"/>
        </w:rPr>
        <w:t xml:space="preserve"> first year graduate nurse</w:t>
      </w:r>
      <w:r w:rsidR="00FE4323" w:rsidRPr="00CA73DB">
        <w:rPr>
          <w:rFonts w:ascii="Calibri" w:eastAsia="Times New Roman" w:hAnsi="Calibri" w:cs="Times New Roman"/>
          <w:color w:val="000000"/>
          <w:lang w:eastAsia="en-AU"/>
        </w:rPr>
        <w:t>s</w:t>
      </w:r>
      <w:r w:rsidR="009E3480" w:rsidRPr="00CA73DB">
        <w:rPr>
          <w:rFonts w:ascii="Calibri" w:eastAsia="Times New Roman" w:hAnsi="Calibri" w:cs="Times New Roman"/>
          <w:color w:val="000000"/>
          <w:lang w:eastAsia="en-AU"/>
        </w:rPr>
        <w:t xml:space="preserve"> </w:t>
      </w:r>
      <w:r w:rsidR="00FE4323" w:rsidRPr="00CA73DB">
        <w:rPr>
          <w:rFonts w:ascii="Calibri" w:eastAsia="Times New Roman" w:hAnsi="Calibri" w:cs="Times New Roman"/>
          <w:color w:val="000000"/>
          <w:lang w:eastAsia="en-AU"/>
        </w:rPr>
        <w:t>are</w:t>
      </w:r>
      <w:r w:rsidR="009E3480" w:rsidRPr="00CA73DB">
        <w:rPr>
          <w:rFonts w:ascii="Calibri" w:eastAsia="Times New Roman" w:hAnsi="Calibri" w:cs="Times New Roman"/>
          <w:color w:val="000000"/>
          <w:lang w:eastAsia="en-AU"/>
        </w:rPr>
        <w:t xml:space="preserve"> rostered </w:t>
      </w:r>
      <w:r w:rsidR="004B0E2E" w:rsidRPr="00CA73DB">
        <w:rPr>
          <w:rFonts w:ascii="Calibri" w:eastAsia="Times New Roman" w:hAnsi="Calibri" w:cs="Times New Roman"/>
          <w:color w:val="000000"/>
          <w:lang w:eastAsia="en-AU"/>
        </w:rPr>
        <w:t>i</w:t>
      </w:r>
      <w:r w:rsidR="009E3480" w:rsidRPr="00CA73DB">
        <w:rPr>
          <w:rFonts w:ascii="Calibri" w:eastAsia="Times New Roman" w:hAnsi="Calibri" w:cs="Times New Roman"/>
          <w:color w:val="000000"/>
          <w:lang w:eastAsia="en-AU"/>
        </w:rPr>
        <w:t xml:space="preserve">nto leadership </w:t>
      </w:r>
      <w:r w:rsidR="009E3480" w:rsidRPr="00CA73DB">
        <w:rPr>
          <w:rFonts w:ascii="Calibri" w:eastAsia="Times New Roman" w:hAnsi="Calibri" w:cs="Times New Roman"/>
          <w:color w:val="000000"/>
          <w:lang w:eastAsia="en-AU"/>
        </w:rPr>
        <w:lastRenderedPageBreak/>
        <w:t>positions within a unit</w:t>
      </w:r>
      <w:r w:rsidR="00FE4323" w:rsidRPr="00CA73DB">
        <w:rPr>
          <w:rFonts w:ascii="Calibri" w:eastAsia="Times New Roman" w:hAnsi="Calibri" w:cs="Times New Roman"/>
          <w:color w:val="000000"/>
          <w:lang w:eastAsia="en-AU"/>
        </w:rPr>
        <w:t xml:space="preserve"> or aged care facility</w:t>
      </w:r>
      <w:r w:rsidR="009E3480" w:rsidRPr="00CA73DB">
        <w:rPr>
          <w:rFonts w:ascii="Calibri" w:eastAsia="Times New Roman" w:hAnsi="Calibri" w:cs="Times New Roman"/>
          <w:color w:val="000000"/>
          <w:lang w:eastAsia="en-AU"/>
        </w:rPr>
        <w:t>, compromising safety for all concerned.</w:t>
      </w:r>
      <w:r w:rsidR="007047A0" w:rsidRPr="00CA73DB">
        <w:rPr>
          <w:rFonts w:ascii="Calibri" w:eastAsia="Times New Roman" w:hAnsi="Calibri" w:cs="Times New Roman"/>
          <w:color w:val="000000"/>
          <w:lang w:eastAsia="en-AU"/>
        </w:rPr>
        <w:t xml:space="preserve"> </w:t>
      </w:r>
      <w:r w:rsidR="00C17184" w:rsidRPr="00CA73DB">
        <w:rPr>
          <w:rFonts w:ascii="Calibri" w:eastAsia="Times New Roman" w:hAnsi="Calibri" w:cs="Times New Roman"/>
          <w:color w:val="000000"/>
          <w:lang w:eastAsia="en-AU"/>
        </w:rPr>
        <w:t>N</w:t>
      </w:r>
      <w:r w:rsidR="007047A0" w:rsidRPr="00CA73DB">
        <w:rPr>
          <w:rFonts w:ascii="Calibri" w:eastAsia="Times New Roman" w:hAnsi="Calibri" w:cs="Times New Roman"/>
          <w:color w:val="000000"/>
          <w:lang w:eastAsia="en-AU"/>
        </w:rPr>
        <w:t xml:space="preserve">ew nurses can find themselves with </w:t>
      </w:r>
      <w:r w:rsidR="00C17184" w:rsidRPr="00CA73DB">
        <w:rPr>
          <w:rFonts w:ascii="Calibri" w:eastAsia="Times New Roman" w:hAnsi="Calibri" w:cs="Times New Roman"/>
          <w:color w:val="000000"/>
          <w:lang w:eastAsia="en-AU"/>
        </w:rPr>
        <w:t xml:space="preserve">a </w:t>
      </w:r>
      <w:r w:rsidR="00FE4323" w:rsidRPr="00CA73DB">
        <w:rPr>
          <w:rFonts w:ascii="Calibri" w:eastAsia="Times New Roman" w:hAnsi="Calibri" w:cs="Times New Roman"/>
          <w:color w:val="000000"/>
          <w:lang w:eastAsia="en-AU"/>
        </w:rPr>
        <w:t xml:space="preserve">full patient </w:t>
      </w:r>
      <w:r w:rsidR="004B0E2E" w:rsidRPr="00CA73DB">
        <w:rPr>
          <w:rFonts w:ascii="Calibri" w:eastAsia="Times New Roman" w:hAnsi="Calibri" w:cs="Times New Roman"/>
          <w:color w:val="000000"/>
          <w:lang w:eastAsia="en-AU"/>
        </w:rPr>
        <w:t>allocation by</w:t>
      </w:r>
      <w:r w:rsidR="007047A0" w:rsidRPr="00CA73DB">
        <w:rPr>
          <w:rFonts w:ascii="Calibri" w:eastAsia="Times New Roman" w:hAnsi="Calibri" w:cs="Times New Roman"/>
          <w:color w:val="000000"/>
          <w:lang w:eastAsia="en-AU"/>
        </w:rPr>
        <w:t xml:space="preserve"> the second week of their employment</w:t>
      </w:r>
      <w:r w:rsidR="00080490" w:rsidRPr="00CA73DB">
        <w:rPr>
          <w:rFonts w:ascii="Calibri" w:eastAsia="Times New Roman" w:hAnsi="Calibri" w:cs="Times New Roman"/>
          <w:color w:val="000000"/>
          <w:lang w:eastAsia="en-AU"/>
        </w:rPr>
        <w:t>.</w:t>
      </w:r>
    </w:p>
    <w:p w14:paraId="5B5A87B8" w14:textId="7F474C93" w:rsidR="00416E78" w:rsidRPr="00CA73DB" w:rsidRDefault="007327DA" w:rsidP="00757C53">
      <w:pPr>
        <w:rPr>
          <w:rFonts w:ascii="Calibri" w:eastAsia="Times New Roman" w:hAnsi="Calibri" w:cs="Times New Roman"/>
          <w:color w:val="000000"/>
          <w:lang w:eastAsia="en-AU"/>
        </w:rPr>
      </w:pPr>
      <w:r w:rsidRPr="00CA73DB">
        <w:t xml:space="preserve">TtPPs </w:t>
      </w:r>
      <w:r w:rsidR="00080490" w:rsidRPr="00CA73DB">
        <w:t>need to support students so that the integration of theory to practice is maximised in the health</w:t>
      </w:r>
      <w:r w:rsidR="007139F5">
        <w:t xml:space="preserve"> </w:t>
      </w:r>
      <w:r w:rsidR="00080490" w:rsidRPr="00CA73DB">
        <w:t>care setting</w:t>
      </w:r>
      <w:r w:rsidR="007139F5">
        <w:t>s</w:t>
      </w:r>
      <w:r w:rsidR="00080490" w:rsidRPr="00CA73DB">
        <w:t xml:space="preserve">. ACN members identified </w:t>
      </w:r>
      <w:r w:rsidR="00B05A8F" w:rsidRPr="00CA73DB">
        <w:t>when</w:t>
      </w:r>
      <w:r w:rsidR="00080490" w:rsidRPr="00CA73DB">
        <w:t xml:space="preserve"> there are competing resource requirements their clinical support</w:t>
      </w:r>
      <w:r w:rsidR="0005523A" w:rsidRPr="00CA73DB">
        <w:t xml:space="preserve"> resource</w:t>
      </w:r>
      <w:r w:rsidR="00080490" w:rsidRPr="00CA73DB">
        <w:t xml:space="preserve"> </w:t>
      </w:r>
      <w:r w:rsidR="00362C28" w:rsidRPr="00CA73DB">
        <w:t>can be removed.</w:t>
      </w:r>
      <w:r w:rsidR="00080490" w:rsidRPr="00CA73DB">
        <w:t xml:space="preserve"> </w:t>
      </w:r>
      <w:r w:rsidR="0005523A" w:rsidRPr="00CA73DB">
        <w:t xml:space="preserve">Clinical support for new graduates should be quarantined to ensure they assimilate quickly to the workplace. </w:t>
      </w:r>
      <w:r w:rsidR="001802F9" w:rsidRPr="00CA73DB">
        <w:t xml:space="preserve">A </w:t>
      </w:r>
      <w:r w:rsidR="0084318B" w:rsidRPr="00CA73DB">
        <w:t>diverse</w:t>
      </w:r>
      <w:r w:rsidR="004B0E2E" w:rsidRPr="00CA73DB">
        <w:t xml:space="preserve"> skill</w:t>
      </w:r>
      <w:r w:rsidR="00CB206B">
        <w:t>-</w:t>
      </w:r>
      <w:r w:rsidR="00D75D77" w:rsidRPr="00CA73DB">
        <w:t>mix</w:t>
      </w:r>
      <w:r w:rsidR="001802F9" w:rsidRPr="00CA73DB">
        <w:t xml:space="preserve"> </w:t>
      </w:r>
      <w:r w:rsidR="00936A2B" w:rsidRPr="00CA73DB">
        <w:t>in the</w:t>
      </w:r>
      <w:r w:rsidR="0084318B" w:rsidRPr="00CA73DB">
        <w:t xml:space="preserve"> clinical practice </w:t>
      </w:r>
      <w:r w:rsidR="00B05A8F" w:rsidRPr="00CA73DB">
        <w:t xml:space="preserve">setting </w:t>
      </w:r>
      <w:r w:rsidR="00D75D77" w:rsidRPr="00CA73DB">
        <w:t xml:space="preserve">with </w:t>
      </w:r>
      <w:r w:rsidR="001802F9" w:rsidRPr="00CA73DB">
        <w:t>longer</w:t>
      </w:r>
      <w:r w:rsidR="00936A2B" w:rsidRPr="00CA73DB">
        <w:t xml:space="preserve"> clinical</w:t>
      </w:r>
      <w:r w:rsidR="001802F9" w:rsidRPr="00CA73DB">
        <w:t xml:space="preserve"> practicums </w:t>
      </w:r>
      <w:r w:rsidR="00936A2B" w:rsidRPr="00CA73DB">
        <w:t xml:space="preserve">in the undergraduate program could </w:t>
      </w:r>
      <w:r w:rsidR="0084318B" w:rsidRPr="00CA73DB">
        <w:t>support</w:t>
      </w:r>
      <w:r w:rsidR="001802F9" w:rsidRPr="00CA73DB">
        <w:t xml:space="preserve"> </w:t>
      </w:r>
      <w:r w:rsidR="001802F9" w:rsidRPr="00CA73DB">
        <w:rPr>
          <w:rFonts w:ascii="Calibri" w:eastAsia="Times New Roman" w:hAnsi="Calibri" w:cs="Times New Roman"/>
          <w:color w:val="000000"/>
          <w:lang w:eastAsia="en-AU"/>
        </w:rPr>
        <w:t>RN graduates who are expected to le</w:t>
      </w:r>
      <w:r w:rsidR="00F11F52" w:rsidRPr="00CA73DB">
        <w:rPr>
          <w:rFonts w:ascii="Calibri" w:eastAsia="Times New Roman" w:hAnsi="Calibri" w:cs="Times New Roman"/>
          <w:color w:val="000000"/>
          <w:lang w:eastAsia="en-AU"/>
        </w:rPr>
        <w:t>ad and delegate care whilst</w:t>
      </w:r>
      <w:r w:rsidR="00C74DEF" w:rsidRPr="00CA73DB">
        <w:rPr>
          <w:rFonts w:ascii="Calibri" w:eastAsia="Times New Roman" w:hAnsi="Calibri" w:cs="Times New Roman"/>
          <w:color w:val="000000"/>
          <w:lang w:eastAsia="en-AU"/>
        </w:rPr>
        <w:t xml:space="preserve"> cons</w:t>
      </w:r>
      <w:r w:rsidR="00690F37" w:rsidRPr="00CA73DB">
        <w:rPr>
          <w:rFonts w:ascii="Calibri" w:eastAsia="Times New Roman" w:hAnsi="Calibri" w:cs="Times New Roman"/>
          <w:color w:val="000000"/>
          <w:lang w:eastAsia="en-AU"/>
        </w:rPr>
        <w:t>olidating their own skills</w:t>
      </w:r>
      <w:r w:rsidR="00F45638" w:rsidRPr="00CA73DB">
        <w:rPr>
          <w:rStyle w:val="FootnoteReference"/>
          <w:rFonts w:ascii="Calibri" w:eastAsia="Times New Roman" w:hAnsi="Calibri" w:cs="Times New Roman"/>
          <w:color w:val="000000"/>
          <w:lang w:eastAsia="en-AU"/>
        </w:rPr>
        <w:footnoteReference w:id="9"/>
      </w:r>
      <w:r w:rsidR="00690F37" w:rsidRPr="00CA73DB">
        <w:rPr>
          <w:rFonts w:ascii="Calibri" w:eastAsia="Times New Roman" w:hAnsi="Calibri" w:cs="Times New Roman"/>
          <w:color w:val="000000"/>
          <w:lang w:eastAsia="en-AU"/>
        </w:rPr>
        <w:t xml:space="preserve">. </w:t>
      </w:r>
    </w:p>
    <w:p w14:paraId="3B158ACA" w14:textId="01BC13EE" w:rsidR="00C52CA9" w:rsidRPr="00CA73DB" w:rsidRDefault="0096471A" w:rsidP="00757C53">
      <w:pPr>
        <w:rPr>
          <w:rFonts w:ascii="Calibri" w:eastAsia="Times New Roman" w:hAnsi="Calibri" w:cs="Times New Roman"/>
          <w:color w:val="000000"/>
          <w:lang w:eastAsia="en-AU"/>
        </w:rPr>
      </w:pPr>
      <w:r w:rsidRPr="00CA73DB">
        <w:rPr>
          <w:rFonts w:ascii="Calibri" w:eastAsia="Times New Roman" w:hAnsi="Calibri" w:cs="Times New Roman"/>
          <w:color w:val="000000"/>
          <w:lang w:eastAsia="en-AU"/>
        </w:rPr>
        <w:t>The</w:t>
      </w:r>
      <w:r w:rsidR="00DA358D" w:rsidRPr="00CA73DB">
        <w:rPr>
          <w:rFonts w:ascii="Calibri" w:eastAsia="Times New Roman" w:hAnsi="Calibri" w:cs="Times New Roman"/>
          <w:color w:val="000000"/>
          <w:lang w:eastAsia="en-AU"/>
        </w:rPr>
        <w:t xml:space="preserve"> fourth year of a</w:t>
      </w:r>
      <w:r w:rsidR="00A35BF8" w:rsidRPr="00CA73DB">
        <w:rPr>
          <w:rFonts w:ascii="Calibri" w:eastAsia="Times New Roman" w:hAnsi="Calibri" w:cs="Times New Roman"/>
          <w:color w:val="000000"/>
          <w:lang w:eastAsia="en-AU"/>
        </w:rPr>
        <w:t xml:space="preserve"> nursing degree </w:t>
      </w:r>
      <w:r w:rsidR="00416E78" w:rsidRPr="00CA73DB">
        <w:rPr>
          <w:rFonts w:ascii="Calibri" w:eastAsia="Times New Roman" w:hAnsi="Calibri" w:cs="Times New Roman"/>
          <w:color w:val="000000"/>
          <w:lang w:eastAsia="en-AU"/>
        </w:rPr>
        <w:t>should</w:t>
      </w:r>
      <w:r w:rsidR="00DA358D" w:rsidRPr="00CA73DB">
        <w:rPr>
          <w:rFonts w:ascii="Calibri" w:eastAsia="Times New Roman" w:hAnsi="Calibri" w:cs="Times New Roman"/>
          <w:color w:val="000000"/>
          <w:lang w:eastAsia="en-AU"/>
        </w:rPr>
        <w:t xml:space="preserve"> focus on a </w:t>
      </w:r>
      <w:r w:rsidR="00A35BF8" w:rsidRPr="00CA73DB">
        <w:rPr>
          <w:rFonts w:ascii="Calibri" w:eastAsia="Times New Roman" w:hAnsi="Calibri" w:cs="Times New Roman"/>
          <w:color w:val="000000"/>
          <w:lang w:eastAsia="en-AU"/>
        </w:rPr>
        <w:t xml:space="preserve">monitored </w:t>
      </w:r>
      <w:r w:rsidR="00C74DEF" w:rsidRPr="00CA73DB">
        <w:rPr>
          <w:rFonts w:ascii="Calibri" w:eastAsia="Times New Roman" w:hAnsi="Calibri" w:cs="Times New Roman"/>
          <w:color w:val="000000"/>
          <w:lang w:eastAsia="en-AU"/>
        </w:rPr>
        <w:t>clinical development componen</w:t>
      </w:r>
      <w:r w:rsidR="00A35BF8" w:rsidRPr="00CA73DB">
        <w:rPr>
          <w:rFonts w:ascii="Calibri" w:eastAsia="Times New Roman" w:hAnsi="Calibri" w:cs="Times New Roman"/>
          <w:color w:val="000000"/>
          <w:lang w:eastAsia="en-AU"/>
        </w:rPr>
        <w:t>t, to ensure RN</w:t>
      </w:r>
      <w:r w:rsidRPr="00CA73DB">
        <w:rPr>
          <w:rFonts w:ascii="Calibri" w:eastAsia="Times New Roman" w:hAnsi="Calibri" w:cs="Times New Roman"/>
          <w:color w:val="000000"/>
          <w:lang w:eastAsia="en-AU"/>
        </w:rPr>
        <w:t>s are safe to practice and</w:t>
      </w:r>
      <w:r w:rsidR="00A35BF8" w:rsidRPr="00CA73DB">
        <w:rPr>
          <w:rFonts w:ascii="Calibri" w:eastAsia="Times New Roman" w:hAnsi="Calibri" w:cs="Times New Roman"/>
          <w:color w:val="000000"/>
          <w:lang w:eastAsia="en-AU"/>
        </w:rPr>
        <w:t xml:space="preserve"> can ‘hit the ground running’</w:t>
      </w:r>
      <w:r w:rsidR="00DA358D" w:rsidRPr="00CA73DB">
        <w:rPr>
          <w:rFonts w:ascii="Calibri" w:eastAsia="Times New Roman" w:hAnsi="Calibri" w:cs="Times New Roman"/>
          <w:color w:val="000000"/>
          <w:lang w:eastAsia="en-AU"/>
        </w:rPr>
        <w:t xml:space="preserve"> in accordance with current industry expectations</w:t>
      </w:r>
      <w:r w:rsidR="007327DA" w:rsidRPr="00CA73DB">
        <w:rPr>
          <w:rFonts w:ascii="Calibri" w:eastAsia="Times New Roman" w:hAnsi="Calibri" w:cs="Times New Roman"/>
          <w:color w:val="000000"/>
          <w:lang w:eastAsia="en-AU"/>
        </w:rPr>
        <w:t xml:space="preserve"> and could therefore be the </w:t>
      </w:r>
      <w:proofErr w:type="spellStart"/>
      <w:r w:rsidR="007327DA" w:rsidRPr="00CA73DB">
        <w:rPr>
          <w:rFonts w:ascii="Calibri" w:eastAsia="Times New Roman" w:hAnsi="Calibri" w:cs="Times New Roman"/>
          <w:color w:val="000000"/>
          <w:lang w:eastAsia="en-AU"/>
        </w:rPr>
        <w:t>TtPP</w:t>
      </w:r>
      <w:proofErr w:type="spellEnd"/>
      <w:r w:rsidR="00DA358D" w:rsidRPr="00CA73DB">
        <w:rPr>
          <w:rFonts w:ascii="Calibri" w:eastAsia="Times New Roman" w:hAnsi="Calibri" w:cs="Times New Roman"/>
          <w:color w:val="000000"/>
          <w:lang w:eastAsia="en-AU"/>
        </w:rPr>
        <w:t>.</w:t>
      </w:r>
    </w:p>
    <w:p w14:paraId="447A4545" w14:textId="5AA549D7" w:rsidR="0037306B" w:rsidRPr="00CA73DB" w:rsidRDefault="0037306B" w:rsidP="00FA0D93">
      <w:pPr>
        <w:rPr>
          <w:rFonts w:ascii="Calibri" w:eastAsia="Times New Roman" w:hAnsi="Calibri" w:cs="Times New Roman"/>
          <w:i/>
          <w:color w:val="000000"/>
          <w:lang w:eastAsia="en-AU"/>
        </w:rPr>
      </w:pPr>
      <w:r w:rsidRPr="00CA73DB">
        <w:rPr>
          <w:rFonts w:ascii="Calibri" w:eastAsia="Times New Roman" w:hAnsi="Calibri" w:cs="Times New Roman"/>
          <w:i/>
          <w:color w:val="000000"/>
          <w:lang w:eastAsia="en-AU"/>
        </w:rPr>
        <w:t>Accreditation</w:t>
      </w:r>
      <w:r w:rsidR="00E26397" w:rsidRPr="00CA73DB">
        <w:rPr>
          <w:rFonts w:ascii="Calibri" w:eastAsia="Times New Roman" w:hAnsi="Calibri" w:cs="Times New Roman"/>
          <w:i/>
          <w:color w:val="000000"/>
          <w:lang w:eastAsia="en-AU"/>
        </w:rPr>
        <w:t xml:space="preserve"> </w:t>
      </w:r>
      <w:r w:rsidRPr="00CA73DB">
        <w:rPr>
          <w:rFonts w:ascii="Calibri" w:eastAsia="Times New Roman" w:hAnsi="Calibri" w:cs="Times New Roman"/>
          <w:i/>
          <w:color w:val="000000"/>
          <w:lang w:eastAsia="en-AU"/>
        </w:rPr>
        <w:t>Regulation</w:t>
      </w:r>
    </w:p>
    <w:p w14:paraId="21C03266" w14:textId="497D0BAB" w:rsidR="00E26397" w:rsidRPr="00CA73DB" w:rsidRDefault="00E26397" w:rsidP="00FA0D93">
      <w:pPr>
        <w:rPr>
          <w:rFonts w:ascii="Calibri" w:eastAsia="Times New Roman" w:hAnsi="Calibri" w:cs="Times New Roman"/>
          <w:color w:val="000000"/>
          <w:lang w:eastAsia="en-AU"/>
        </w:rPr>
      </w:pPr>
      <w:r w:rsidRPr="00CA73DB">
        <w:rPr>
          <w:rFonts w:ascii="Calibri" w:eastAsia="Times New Roman" w:hAnsi="Calibri" w:cs="Times New Roman"/>
          <w:color w:val="000000"/>
          <w:lang w:eastAsia="en-AU"/>
        </w:rPr>
        <w:t xml:space="preserve">There is currently no regulatory requirement for </w:t>
      </w:r>
      <w:r w:rsidR="00766BAD" w:rsidRPr="00CA73DB">
        <w:rPr>
          <w:rFonts w:ascii="Calibri" w:eastAsia="Times New Roman" w:hAnsi="Calibri" w:cs="Times New Roman"/>
          <w:color w:val="000000"/>
          <w:lang w:eastAsia="en-AU"/>
        </w:rPr>
        <w:t>TtPPs</w:t>
      </w:r>
      <w:r w:rsidRPr="00CA73DB">
        <w:rPr>
          <w:rFonts w:ascii="Calibri" w:eastAsia="Times New Roman" w:hAnsi="Calibri" w:cs="Times New Roman"/>
          <w:color w:val="000000"/>
          <w:lang w:eastAsia="en-AU"/>
        </w:rPr>
        <w:t xml:space="preserve">. </w:t>
      </w:r>
      <w:r w:rsidR="00CA0A0C" w:rsidRPr="00CA73DB">
        <w:rPr>
          <w:rFonts w:ascii="Calibri" w:eastAsia="Times New Roman" w:hAnsi="Calibri" w:cs="Times New Roman"/>
          <w:color w:val="000000"/>
          <w:lang w:eastAsia="en-AU"/>
        </w:rPr>
        <w:t xml:space="preserve">Programs vary in accordance with the </w:t>
      </w:r>
      <w:r w:rsidR="008A20F9" w:rsidRPr="00CA73DB">
        <w:rPr>
          <w:rFonts w:ascii="Calibri" w:eastAsia="Times New Roman" w:hAnsi="Calibri" w:cs="Times New Roman"/>
          <w:color w:val="000000"/>
          <w:lang w:eastAsia="en-AU"/>
        </w:rPr>
        <w:t xml:space="preserve">requirements and policies of each State or </w:t>
      </w:r>
      <w:r w:rsidR="00CA0A0C" w:rsidRPr="00CA73DB">
        <w:rPr>
          <w:rFonts w:ascii="Calibri" w:eastAsia="Times New Roman" w:hAnsi="Calibri" w:cs="Times New Roman"/>
          <w:color w:val="000000"/>
          <w:lang w:eastAsia="en-AU"/>
        </w:rPr>
        <w:t>Territory</w:t>
      </w:r>
      <w:r w:rsidR="007F05FB" w:rsidRPr="00CA73DB">
        <w:rPr>
          <w:rFonts w:ascii="Calibri" w:eastAsia="Times New Roman" w:hAnsi="Calibri" w:cs="Times New Roman"/>
          <w:color w:val="000000"/>
          <w:lang w:eastAsia="en-AU"/>
        </w:rPr>
        <w:t xml:space="preserve">, and </w:t>
      </w:r>
      <w:r w:rsidR="0096471A" w:rsidRPr="00CA73DB">
        <w:rPr>
          <w:rFonts w:ascii="Calibri" w:eastAsia="Times New Roman" w:hAnsi="Calibri" w:cs="Times New Roman"/>
          <w:color w:val="000000"/>
          <w:lang w:eastAsia="en-AU"/>
        </w:rPr>
        <w:t xml:space="preserve">the </w:t>
      </w:r>
      <w:r w:rsidR="00397240" w:rsidRPr="00CA73DB">
        <w:rPr>
          <w:rFonts w:ascii="Calibri" w:eastAsia="Times New Roman" w:hAnsi="Calibri" w:cs="Times New Roman"/>
          <w:color w:val="000000"/>
          <w:lang w:eastAsia="en-AU"/>
        </w:rPr>
        <w:t xml:space="preserve">support transition program </w:t>
      </w:r>
      <w:r w:rsidR="00CB206B">
        <w:rPr>
          <w:rFonts w:ascii="Calibri" w:eastAsia="Times New Roman" w:hAnsi="Calibri" w:cs="Times New Roman"/>
          <w:color w:val="000000"/>
          <w:lang w:eastAsia="en-AU"/>
        </w:rPr>
        <w:t>is designed</w:t>
      </w:r>
      <w:r w:rsidR="007F05FB" w:rsidRPr="00CA73DB">
        <w:rPr>
          <w:rFonts w:ascii="Calibri" w:eastAsia="Times New Roman" w:hAnsi="Calibri" w:cs="Times New Roman"/>
          <w:color w:val="000000"/>
          <w:lang w:eastAsia="en-AU"/>
        </w:rPr>
        <w:t xml:space="preserve"> by </w:t>
      </w:r>
      <w:r w:rsidR="00397240" w:rsidRPr="00CA73DB">
        <w:rPr>
          <w:rFonts w:ascii="Calibri" w:eastAsia="Times New Roman" w:hAnsi="Calibri" w:cs="Times New Roman"/>
          <w:color w:val="000000"/>
          <w:lang w:eastAsia="en-AU"/>
        </w:rPr>
        <w:t>the employing organisation.</w:t>
      </w:r>
      <w:r w:rsidR="001228CA" w:rsidRPr="00CA73DB">
        <w:rPr>
          <w:rFonts w:ascii="Calibri" w:eastAsia="Times New Roman" w:hAnsi="Calibri" w:cs="Times New Roman"/>
          <w:color w:val="000000"/>
          <w:lang w:eastAsia="en-AU"/>
        </w:rPr>
        <w:t xml:space="preserve"> </w:t>
      </w:r>
    </w:p>
    <w:p w14:paraId="655A2DB9" w14:textId="73EC954B" w:rsidR="00E26397" w:rsidRPr="00CA73DB" w:rsidRDefault="007F05FB" w:rsidP="00FA0D93">
      <w:pPr>
        <w:rPr>
          <w:rFonts w:ascii="Calibri" w:eastAsia="Times New Roman" w:hAnsi="Calibri" w:cs="Times New Roman"/>
          <w:color w:val="000000"/>
          <w:lang w:eastAsia="en-AU"/>
        </w:rPr>
      </w:pPr>
      <w:r w:rsidRPr="00CA73DB">
        <w:rPr>
          <w:rFonts w:ascii="Calibri" w:eastAsia="Times New Roman" w:hAnsi="Calibri" w:cs="Times New Roman"/>
          <w:color w:val="000000"/>
          <w:lang w:eastAsia="en-AU"/>
        </w:rPr>
        <w:t xml:space="preserve">The industry would benefit from national minimum standards </w:t>
      </w:r>
      <w:r w:rsidR="00A17032" w:rsidRPr="00CA73DB">
        <w:rPr>
          <w:rFonts w:ascii="Calibri" w:eastAsia="Times New Roman" w:hAnsi="Calibri" w:cs="Times New Roman"/>
          <w:color w:val="000000"/>
          <w:lang w:eastAsia="en-AU"/>
        </w:rPr>
        <w:t>for transition</w:t>
      </w:r>
      <w:r w:rsidRPr="00CA73DB">
        <w:rPr>
          <w:rFonts w:ascii="Calibri" w:eastAsia="Times New Roman" w:hAnsi="Calibri" w:cs="Times New Roman"/>
          <w:color w:val="000000"/>
          <w:lang w:eastAsia="en-AU"/>
        </w:rPr>
        <w:t xml:space="preserve"> programs, whilst still allowing flexibility to tailor programs towards local needs. </w:t>
      </w:r>
    </w:p>
    <w:p w14:paraId="4F98F4AA" w14:textId="77CB3599" w:rsidR="00EA4ACB" w:rsidRPr="00CA73DB" w:rsidRDefault="00FE3456" w:rsidP="00FA0D93">
      <w:pPr>
        <w:rPr>
          <w:rFonts w:ascii="Calibri" w:eastAsia="Times New Roman" w:hAnsi="Calibri" w:cs="Times New Roman"/>
          <w:color w:val="000000"/>
          <w:lang w:eastAsia="en-AU"/>
        </w:rPr>
      </w:pPr>
      <w:r w:rsidRPr="00CA73DB">
        <w:rPr>
          <w:rFonts w:ascii="Calibri" w:eastAsia="Times New Roman" w:hAnsi="Calibri" w:cs="Times New Roman"/>
          <w:i/>
          <w:color w:val="000000"/>
          <w:lang w:eastAsia="en-AU"/>
        </w:rPr>
        <w:t>Mental Health Support</w:t>
      </w:r>
    </w:p>
    <w:p w14:paraId="39EEEB29" w14:textId="7C421CAB" w:rsidR="004B0E2E" w:rsidRPr="00CA73DB" w:rsidRDefault="00E26397" w:rsidP="00FA0D93">
      <w:pPr>
        <w:rPr>
          <w:rFonts w:ascii="Calibri" w:eastAsia="Times New Roman" w:hAnsi="Calibri" w:cs="Times New Roman"/>
          <w:color w:val="000000"/>
          <w:lang w:eastAsia="en-AU"/>
        </w:rPr>
      </w:pPr>
      <w:r w:rsidRPr="00CA73DB">
        <w:rPr>
          <w:rFonts w:ascii="Calibri" w:eastAsia="Times New Roman" w:hAnsi="Calibri" w:cs="Times New Roman"/>
          <w:color w:val="000000"/>
          <w:lang w:eastAsia="en-AU"/>
        </w:rPr>
        <w:t>ACN</w:t>
      </w:r>
      <w:r w:rsidR="00B25BD9" w:rsidRPr="00CA73DB">
        <w:rPr>
          <w:rFonts w:ascii="Calibri" w:eastAsia="Times New Roman" w:hAnsi="Calibri" w:cs="Times New Roman"/>
          <w:color w:val="000000"/>
          <w:lang w:eastAsia="en-AU"/>
        </w:rPr>
        <w:t xml:space="preserve"> members report a high incidence of mental health issues among</w:t>
      </w:r>
      <w:r w:rsidR="008304C0">
        <w:rPr>
          <w:rFonts w:ascii="Calibri" w:eastAsia="Times New Roman" w:hAnsi="Calibri" w:cs="Times New Roman"/>
          <w:color w:val="000000"/>
          <w:lang w:eastAsia="en-AU"/>
        </w:rPr>
        <w:t xml:space="preserve"> recently qualified graduate </w:t>
      </w:r>
      <w:r w:rsidR="00F3650E">
        <w:rPr>
          <w:rFonts w:ascii="Calibri" w:eastAsia="Times New Roman" w:hAnsi="Calibri" w:cs="Times New Roman"/>
          <w:color w:val="000000"/>
          <w:lang w:eastAsia="en-AU"/>
        </w:rPr>
        <w:t>nurses</w:t>
      </w:r>
      <w:r w:rsidR="00F3650E" w:rsidRPr="00CA73DB">
        <w:rPr>
          <w:rFonts w:ascii="Calibri" w:eastAsia="Times New Roman" w:hAnsi="Calibri" w:cs="Times New Roman"/>
          <w:color w:val="000000"/>
          <w:lang w:eastAsia="en-AU"/>
        </w:rPr>
        <w:t>,</w:t>
      </w:r>
      <w:r w:rsidR="00B25BD9" w:rsidRPr="00CA73DB">
        <w:rPr>
          <w:rFonts w:ascii="Calibri" w:eastAsia="Times New Roman" w:hAnsi="Calibri" w:cs="Times New Roman"/>
          <w:color w:val="000000"/>
          <w:lang w:eastAsia="en-AU"/>
        </w:rPr>
        <w:t xml:space="preserve"> impairing </w:t>
      </w:r>
      <w:r w:rsidR="00397240" w:rsidRPr="00CA73DB">
        <w:rPr>
          <w:rFonts w:ascii="Calibri" w:eastAsia="Times New Roman" w:hAnsi="Calibri" w:cs="Times New Roman"/>
          <w:color w:val="000000"/>
          <w:lang w:eastAsia="en-AU"/>
        </w:rPr>
        <w:t xml:space="preserve">the </w:t>
      </w:r>
      <w:r w:rsidR="00B25BD9" w:rsidRPr="00CA73DB">
        <w:rPr>
          <w:rFonts w:ascii="Calibri" w:eastAsia="Times New Roman" w:hAnsi="Calibri" w:cs="Times New Roman"/>
          <w:color w:val="000000"/>
          <w:lang w:eastAsia="en-AU"/>
        </w:rPr>
        <w:t xml:space="preserve">delivery of patient care. </w:t>
      </w:r>
      <w:r w:rsidR="004F239A">
        <w:rPr>
          <w:rFonts w:ascii="Calibri" w:eastAsia="Times New Roman" w:hAnsi="Calibri" w:cs="Times New Roman"/>
          <w:color w:val="000000"/>
          <w:lang w:eastAsia="en-AU"/>
        </w:rPr>
        <w:t>Wellness programs including c</w:t>
      </w:r>
      <w:r w:rsidR="008775D1" w:rsidRPr="00CA73DB">
        <w:rPr>
          <w:rFonts w:ascii="Calibri" w:eastAsia="Times New Roman" w:hAnsi="Calibri" w:cs="Times New Roman"/>
          <w:color w:val="000000"/>
          <w:lang w:eastAsia="en-AU"/>
        </w:rPr>
        <w:t>ounselling and psychological care</w:t>
      </w:r>
      <w:r w:rsidR="00BB4CA5" w:rsidRPr="00CA73DB">
        <w:rPr>
          <w:rFonts w:ascii="Calibri" w:eastAsia="Times New Roman" w:hAnsi="Calibri" w:cs="Times New Roman"/>
          <w:color w:val="000000"/>
          <w:lang w:eastAsia="en-AU"/>
        </w:rPr>
        <w:t xml:space="preserve">, along with formalised clinical supervision programs </w:t>
      </w:r>
      <w:r w:rsidR="008775D1" w:rsidRPr="00CA73DB">
        <w:rPr>
          <w:rFonts w:ascii="Calibri" w:eastAsia="Times New Roman" w:hAnsi="Calibri" w:cs="Times New Roman"/>
          <w:color w:val="000000"/>
          <w:lang w:eastAsia="en-AU"/>
        </w:rPr>
        <w:t xml:space="preserve">would </w:t>
      </w:r>
      <w:r w:rsidR="00BB4CA5" w:rsidRPr="00CA73DB">
        <w:rPr>
          <w:rFonts w:ascii="Calibri" w:eastAsia="Times New Roman" w:hAnsi="Calibri" w:cs="Times New Roman"/>
          <w:color w:val="000000"/>
          <w:lang w:eastAsia="en-AU"/>
        </w:rPr>
        <w:t xml:space="preserve">contribute to a more supported transition experience for newly graduated </w:t>
      </w:r>
      <w:r w:rsidR="00397240" w:rsidRPr="00CA73DB">
        <w:rPr>
          <w:rFonts w:ascii="Calibri" w:eastAsia="Times New Roman" w:hAnsi="Calibri" w:cs="Times New Roman"/>
          <w:color w:val="000000"/>
          <w:lang w:eastAsia="en-AU"/>
        </w:rPr>
        <w:t xml:space="preserve">and early career </w:t>
      </w:r>
      <w:r w:rsidR="004B0E2E" w:rsidRPr="00CA73DB">
        <w:rPr>
          <w:rFonts w:ascii="Calibri" w:eastAsia="Times New Roman" w:hAnsi="Calibri" w:cs="Times New Roman"/>
          <w:color w:val="000000"/>
          <w:lang w:eastAsia="en-AU"/>
        </w:rPr>
        <w:t>nurses.</w:t>
      </w:r>
      <w:r w:rsidR="00BB4CA5" w:rsidRPr="00CA73DB">
        <w:rPr>
          <w:rFonts w:ascii="Calibri" w:eastAsia="Times New Roman" w:hAnsi="Calibri" w:cs="Times New Roman"/>
          <w:color w:val="000000"/>
          <w:lang w:eastAsia="en-AU"/>
        </w:rPr>
        <w:t xml:space="preserve"> </w:t>
      </w:r>
    </w:p>
    <w:p w14:paraId="1DC04FB9" w14:textId="77777777" w:rsidR="008A20F9" w:rsidRPr="00CA73DB" w:rsidRDefault="0007109B" w:rsidP="00FA0D93">
      <w:pPr>
        <w:rPr>
          <w:rFonts w:ascii="Calibri" w:eastAsia="Times New Roman" w:hAnsi="Calibri" w:cs="Times New Roman"/>
          <w:i/>
          <w:color w:val="000000"/>
          <w:lang w:eastAsia="en-AU"/>
        </w:rPr>
      </w:pPr>
      <w:r w:rsidRPr="00CA73DB">
        <w:rPr>
          <w:rFonts w:ascii="Calibri" w:eastAsia="Times New Roman" w:hAnsi="Calibri" w:cs="Times New Roman"/>
          <w:i/>
          <w:color w:val="000000"/>
          <w:lang w:eastAsia="en-AU"/>
        </w:rPr>
        <w:t xml:space="preserve">Mentor </w:t>
      </w:r>
      <w:r w:rsidR="007C2D65" w:rsidRPr="00CA73DB">
        <w:rPr>
          <w:rFonts w:ascii="Calibri" w:eastAsia="Times New Roman" w:hAnsi="Calibri" w:cs="Times New Roman"/>
          <w:i/>
          <w:color w:val="000000"/>
          <w:lang w:eastAsia="en-AU"/>
        </w:rPr>
        <w:t>Training</w:t>
      </w:r>
    </w:p>
    <w:p w14:paraId="75BF3F26" w14:textId="6B96B739" w:rsidR="009559E3" w:rsidRPr="00CA73DB" w:rsidRDefault="00656E50" w:rsidP="00FA0D93">
      <w:pPr>
        <w:rPr>
          <w:rFonts w:ascii="Calibri" w:eastAsia="Times New Roman" w:hAnsi="Calibri" w:cs="Times New Roman"/>
          <w:color w:val="000000"/>
          <w:lang w:eastAsia="en-AU"/>
        </w:rPr>
      </w:pPr>
      <w:r w:rsidRPr="00CA73DB">
        <w:rPr>
          <w:noProof/>
          <w:lang w:eastAsia="en-AU"/>
        </w:rPr>
        <mc:AlternateContent>
          <mc:Choice Requires="wps">
            <w:drawing>
              <wp:anchor distT="0" distB="0" distL="114300" distR="114300" simplePos="0" relativeHeight="251670528" behindDoc="0" locked="0" layoutInCell="1" allowOverlap="1" wp14:anchorId="49D2F66B" wp14:editId="3F0CFA51">
                <wp:simplePos x="0" y="0"/>
                <wp:positionH relativeFrom="margin">
                  <wp:align>left</wp:align>
                </wp:positionH>
                <wp:positionV relativeFrom="paragraph">
                  <wp:posOffset>1171575</wp:posOffset>
                </wp:positionV>
                <wp:extent cx="5657850" cy="863600"/>
                <wp:effectExtent l="0" t="0" r="19050" b="12700"/>
                <wp:wrapSquare wrapText="bothSides"/>
                <wp:docPr id="7" name="Text Box 7"/>
                <wp:cNvGraphicFramePr/>
                <a:graphic xmlns:a="http://schemas.openxmlformats.org/drawingml/2006/main">
                  <a:graphicData uri="http://schemas.microsoft.com/office/word/2010/wordprocessingShape">
                    <wps:wsp>
                      <wps:cNvSpPr txBox="1"/>
                      <wps:spPr>
                        <a:xfrm>
                          <a:off x="0" y="0"/>
                          <a:ext cx="5657850" cy="863600"/>
                        </a:xfrm>
                        <a:prstGeom prst="rect">
                          <a:avLst/>
                        </a:prstGeom>
                        <a:noFill/>
                        <a:ln w="6350">
                          <a:solidFill>
                            <a:prstClr val="black"/>
                          </a:solidFill>
                        </a:ln>
                      </wps:spPr>
                      <wps:txbx>
                        <w:txbxContent>
                          <w:p w14:paraId="0720AE6C" w14:textId="77777777" w:rsidR="000B70B7" w:rsidRPr="00CF56F9" w:rsidRDefault="000B70B7" w:rsidP="000B70B7">
                            <w:pPr>
                              <w:rPr>
                                <w:bCs/>
                              </w:rPr>
                            </w:pPr>
                            <w:r w:rsidRPr="00AD4FC7">
                              <w:rPr>
                                <w:b/>
                                <w:bCs/>
                              </w:rPr>
                              <w:t>Recommendations</w:t>
                            </w:r>
                          </w:p>
                          <w:p w14:paraId="7DF44A2A" w14:textId="26C23A60" w:rsidR="007327DA" w:rsidRPr="0049555D" w:rsidRDefault="007327DA">
                            <w:pPr>
                              <w:pStyle w:val="ListParagraph"/>
                              <w:numPr>
                                <w:ilvl w:val="0"/>
                                <w:numId w:val="24"/>
                              </w:numPr>
                              <w:rPr>
                                <w:b/>
                              </w:rPr>
                            </w:pPr>
                            <w:r>
                              <w:t xml:space="preserve">TtPPs should be available to all nurses in all </w:t>
                            </w:r>
                            <w:r w:rsidR="00656E50">
                              <w:t>practice settings</w:t>
                            </w:r>
                          </w:p>
                          <w:p w14:paraId="04464E58" w14:textId="4FEE829E" w:rsidR="0049555D" w:rsidRPr="00CA73DB" w:rsidRDefault="0049555D" w:rsidP="0049555D">
                            <w:pPr>
                              <w:pStyle w:val="ListParagraph"/>
                              <w:numPr>
                                <w:ilvl w:val="0"/>
                                <w:numId w:val="24"/>
                              </w:numPr>
                              <w:rPr>
                                <w:b/>
                              </w:rPr>
                            </w:pPr>
                            <w:r>
                              <w:t xml:space="preserve">TtPPs </w:t>
                            </w:r>
                            <w:r w:rsidR="004F239A">
                              <w:t xml:space="preserve">should include a wellness program </w:t>
                            </w:r>
                          </w:p>
                          <w:p w14:paraId="7946DE91" w14:textId="76FF462B" w:rsidR="000B70B7" w:rsidRPr="00034FF5" w:rsidRDefault="0049555D" w:rsidP="00CA73DB">
                            <w:r>
                              <w:t xml:space="preserve"> Should incorporate </w:t>
                            </w:r>
                            <w:r w:rsidR="000B70B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2F66B" id="Text Box 7" o:spid="_x0000_s1029" type="#_x0000_t202" style="position:absolute;margin-left:0;margin-top:92.25pt;width:445.5pt;height:68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" filled="f" strokeweight=".5pt">
                <v:textbox>
                  <w:txbxContent>
                    <w:p w14:paraId="0720AE6C" w14:textId="77777777" w:rsidR="000B70B7" w:rsidRPr="00CF56F9" w:rsidRDefault="000B70B7" w:rsidP="000B70B7">
                      <w:pPr>
                        <w:rPr>
                          <w:bCs/>
                        </w:rPr>
                      </w:pPr>
                      <w:r w:rsidRPr="00AD4FC7">
                        <w:rPr>
                          <w:b/>
                          <w:bCs/>
                        </w:rPr>
                        <w:t>Recommendations</w:t>
                      </w:r>
                    </w:p>
                    <w:p w14:paraId="7DF44A2A" w14:textId="26C23A60" w:rsidR="007327DA" w:rsidRPr="0049555D" w:rsidRDefault="007327DA">
                      <w:pPr>
                        <w:pStyle w:val="ListParagraph"/>
                        <w:numPr>
                          <w:ilvl w:val="0"/>
                          <w:numId w:val="24"/>
                        </w:numPr>
                        <w:rPr>
                          <w:b/>
                        </w:rPr>
                      </w:pPr>
                      <w:r>
                        <w:t xml:space="preserve">TtPPs should be available to all nurses in all </w:t>
                      </w:r>
                      <w:r w:rsidR="00656E50">
                        <w:t>practice settings</w:t>
                      </w:r>
                    </w:p>
                    <w:p w14:paraId="04464E58" w14:textId="4FEE829E" w:rsidR="0049555D" w:rsidRPr="00CA73DB" w:rsidRDefault="0049555D" w:rsidP="0049555D">
                      <w:pPr>
                        <w:pStyle w:val="ListParagraph"/>
                        <w:numPr>
                          <w:ilvl w:val="0"/>
                          <w:numId w:val="24"/>
                        </w:numPr>
                        <w:rPr>
                          <w:b/>
                        </w:rPr>
                      </w:pPr>
                      <w:r>
                        <w:t xml:space="preserve">TtPPs </w:t>
                      </w:r>
                      <w:r w:rsidR="004F239A">
                        <w:t xml:space="preserve">should include a wellness program </w:t>
                      </w:r>
                    </w:p>
                    <w:p w14:paraId="7946DE91" w14:textId="76FF462B" w:rsidR="000B70B7" w:rsidRPr="00034FF5" w:rsidRDefault="0049555D" w:rsidP="00CA73DB">
                      <w:r>
                        <w:t xml:space="preserve"> Should incorporate </w:t>
                      </w:r>
                      <w:r w:rsidR="000B70B7">
                        <w:t xml:space="preserve">   </w:t>
                      </w:r>
                    </w:p>
                  </w:txbxContent>
                </v:textbox>
                <w10:wrap type="square" anchorx="margin"/>
              </v:shape>
            </w:pict>
          </mc:Fallback>
        </mc:AlternateContent>
      </w:r>
      <w:r w:rsidR="0098696E" w:rsidRPr="00CA73DB">
        <w:rPr>
          <w:rFonts w:ascii="Calibri" w:eastAsia="Times New Roman" w:hAnsi="Calibri" w:cs="Times New Roman"/>
          <w:color w:val="000000"/>
          <w:lang w:eastAsia="en-AU"/>
        </w:rPr>
        <w:t xml:space="preserve">ACN </w:t>
      </w:r>
      <w:r w:rsidR="007C2D65" w:rsidRPr="00CA73DB">
        <w:rPr>
          <w:rFonts w:ascii="Calibri" w:eastAsia="Times New Roman" w:hAnsi="Calibri" w:cs="Times New Roman"/>
          <w:color w:val="000000"/>
          <w:lang w:eastAsia="en-AU"/>
        </w:rPr>
        <w:t xml:space="preserve">members report the central importance of mentors in their development and knowledge as </w:t>
      </w:r>
      <w:r w:rsidR="00A83B89" w:rsidRPr="00CA73DB">
        <w:rPr>
          <w:rFonts w:ascii="Calibri" w:eastAsia="Times New Roman" w:hAnsi="Calibri" w:cs="Times New Roman"/>
          <w:color w:val="000000"/>
          <w:lang w:eastAsia="en-AU"/>
        </w:rPr>
        <w:t xml:space="preserve">a </w:t>
      </w:r>
      <w:r w:rsidR="007C2D65" w:rsidRPr="00CA73DB">
        <w:rPr>
          <w:rFonts w:ascii="Calibri" w:eastAsia="Times New Roman" w:hAnsi="Calibri" w:cs="Times New Roman"/>
          <w:color w:val="000000"/>
          <w:lang w:eastAsia="en-AU"/>
        </w:rPr>
        <w:t>new nurse</w:t>
      </w:r>
      <w:r w:rsidR="00BB4CA5" w:rsidRPr="00CA73DB">
        <w:rPr>
          <w:rFonts w:ascii="Calibri" w:eastAsia="Times New Roman" w:hAnsi="Calibri" w:cs="Times New Roman"/>
          <w:color w:val="000000"/>
          <w:lang w:eastAsia="en-AU"/>
        </w:rPr>
        <w:t>.</w:t>
      </w:r>
      <w:r w:rsidR="00330B78" w:rsidRPr="00CA73DB">
        <w:rPr>
          <w:rFonts w:ascii="Calibri" w:eastAsia="Times New Roman" w:hAnsi="Calibri" w:cs="Times New Roman"/>
          <w:color w:val="000000"/>
          <w:lang w:eastAsia="en-AU"/>
        </w:rPr>
        <w:t xml:space="preserve"> Building</w:t>
      </w:r>
      <w:r w:rsidR="00C51FB8" w:rsidRPr="00CA73DB">
        <w:rPr>
          <w:rFonts w:ascii="Calibri" w:eastAsia="Times New Roman" w:hAnsi="Calibri" w:cs="Times New Roman"/>
          <w:color w:val="000000"/>
          <w:lang w:eastAsia="en-AU"/>
        </w:rPr>
        <w:t xml:space="preserve"> </w:t>
      </w:r>
      <w:r w:rsidR="00330B78" w:rsidRPr="00CA73DB">
        <w:rPr>
          <w:rFonts w:ascii="Calibri" w:eastAsia="Times New Roman" w:hAnsi="Calibri" w:cs="Times New Roman"/>
          <w:color w:val="000000"/>
          <w:lang w:eastAsia="en-AU"/>
        </w:rPr>
        <w:t xml:space="preserve">strong relationships at an early stage </w:t>
      </w:r>
      <w:r w:rsidR="00C51FB8" w:rsidRPr="00CA73DB">
        <w:rPr>
          <w:rFonts w:ascii="Calibri" w:eastAsia="Times New Roman" w:hAnsi="Calibri" w:cs="Times New Roman"/>
          <w:color w:val="000000"/>
          <w:lang w:eastAsia="en-AU"/>
        </w:rPr>
        <w:t>of</w:t>
      </w:r>
      <w:r w:rsidR="00330B78" w:rsidRPr="00CA73DB">
        <w:rPr>
          <w:rFonts w:ascii="Calibri" w:eastAsia="Times New Roman" w:hAnsi="Calibri" w:cs="Times New Roman"/>
          <w:color w:val="000000"/>
          <w:lang w:eastAsia="en-AU"/>
        </w:rPr>
        <w:t xml:space="preserve"> a nursing career </w:t>
      </w:r>
      <w:r w:rsidR="008F543E" w:rsidRPr="00CA73DB">
        <w:rPr>
          <w:rFonts w:ascii="Calibri" w:eastAsia="Times New Roman" w:hAnsi="Calibri" w:cs="Times New Roman"/>
          <w:color w:val="000000"/>
          <w:lang w:eastAsia="en-AU"/>
        </w:rPr>
        <w:t>cr</w:t>
      </w:r>
      <w:r w:rsidR="00BB4CA5" w:rsidRPr="00CA73DB">
        <w:rPr>
          <w:rFonts w:ascii="Calibri" w:eastAsia="Times New Roman" w:hAnsi="Calibri" w:cs="Times New Roman"/>
          <w:color w:val="000000"/>
          <w:lang w:eastAsia="en-AU"/>
        </w:rPr>
        <w:t>e</w:t>
      </w:r>
      <w:r w:rsidR="008F543E" w:rsidRPr="00CA73DB">
        <w:rPr>
          <w:rFonts w:ascii="Calibri" w:eastAsia="Times New Roman" w:hAnsi="Calibri" w:cs="Times New Roman"/>
          <w:color w:val="000000"/>
          <w:lang w:eastAsia="en-AU"/>
        </w:rPr>
        <w:t xml:space="preserve">ates solidarity of purpose in the workplace, decreasing incidences of </w:t>
      </w:r>
      <w:r w:rsidR="00A83B89" w:rsidRPr="00CA73DB">
        <w:rPr>
          <w:rFonts w:ascii="Calibri" w:eastAsia="Times New Roman" w:hAnsi="Calibri" w:cs="Times New Roman"/>
          <w:color w:val="000000"/>
          <w:lang w:eastAsia="en-AU"/>
        </w:rPr>
        <w:t xml:space="preserve">bullying, </w:t>
      </w:r>
      <w:r w:rsidR="002C6BF9" w:rsidRPr="00CA73DB">
        <w:rPr>
          <w:rFonts w:ascii="Calibri" w:eastAsia="Times New Roman" w:hAnsi="Calibri" w:cs="Times New Roman"/>
          <w:color w:val="000000"/>
          <w:lang w:eastAsia="en-AU"/>
        </w:rPr>
        <w:t>fractured relationships</w:t>
      </w:r>
      <w:r w:rsidR="002939A7">
        <w:rPr>
          <w:rFonts w:ascii="Calibri" w:eastAsia="Times New Roman" w:hAnsi="Calibri" w:cs="Times New Roman"/>
          <w:color w:val="000000"/>
          <w:lang w:eastAsia="en-AU"/>
        </w:rPr>
        <w:t xml:space="preserve">, as well as </w:t>
      </w:r>
      <w:r w:rsidR="001D44E9" w:rsidRPr="00CA73DB">
        <w:rPr>
          <w:rFonts w:ascii="Calibri" w:eastAsia="Times New Roman" w:hAnsi="Calibri" w:cs="Times New Roman"/>
          <w:color w:val="000000"/>
          <w:lang w:eastAsia="en-AU"/>
        </w:rPr>
        <w:t>assist</w:t>
      </w:r>
      <w:r w:rsidR="00585BD9">
        <w:rPr>
          <w:rFonts w:ascii="Calibri" w:eastAsia="Times New Roman" w:hAnsi="Calibri" w:cs="Times New Roman"/>
          <w:color w:val="000000"/>
          <w:lang w:eastAsia="en-AU"/>
        </w:rPr>
        <w:t>s</w:t>
      </w:r>
      <w:r w:rsidR="001D44E9" w:rsidRPr="00CA73DB">
        <w:rPr>
          <w:rFonts w:ascii="Calibri" w:eastAsia="Times New Roman" w:hAnsi="Calibri" w:cs="Times New Roman"/>
          <w:color w:val="000000"/>
          <w:lang w:eastAsia="en-AU"/>
        </w:rPr>
        <w:t xml:space="preserve"> in reducing the attrition rate of new and early career graduates.</w:t>
      </w:r>
      <w:r w:rsidR="00F84111" w:rsidRPr="00CA73DB">
        <w:rPr>
          <w:rFonts w:ascii="Calibri" w:eastAsia="Times New Roman" w:hAnsi="Calibri" w:cs="Times New Roman"/>
          <w:color w:val="000000"/>
          <w:lang w:eastAsia="en-AU"/>
        </w:rPr>
        <w:t xml:space="preserve"> </w:t>
      </w:r>
      <w:r w:rsidR="00DF54CC" w:rsidRPr="00CA73DB">
        <w:rPr>
          <w:rFonts w:ascii="Calibri" w:eastAsia="Times New Roman" w:hAnsi="Calibri" w:cs="Times New Roman"/>
          <w:color w:val="000000"/>
          <w:lang w:eastAsia="en-AU"/>
        </w:rPr>
        <w:t>Organisations such as ACN and</w:t>
      </w:r>
      <w:r w:rsidR="00972BF3" w:rsidRPr="00CA73DB">
        <w:rPr>
          <w:rFonts w:ascii="Calibri" w:eastAsia="Times New Roman" w:hAnsi="Calibri" w:cs="Times New Roman"/>
          <w:color w:val="000000"/>
          <w:lang w:eastAsia="en-AU"/>
        </w:rPr>
        <w:t xml:space="preserve"> education providers</w:t>
      </w:r>
      <w:r w:rsidR="00DF54CC" w:rsidRPr="00CA73DB">
        <w:rPr>
          <w:rFonts w:ascii="Calibri" w:eastAsia="Times New Roman" w:hAnsi="Calibri" w:cs="Times New Roman"/>
          <w:color w:val="000000"/>
          <w:lang w:eastAsia="en-AU"/>
        </w:rPr>
        <w:t xml:space="preserve"> could provide this funded mentoring service.</w:t>
      </w:r>
    </w:p>
    <w:p w14:paraId="230F0170" w14:textId="53D34CCF" w:rsidR="000B70B7" w:rsidRPr="00CA73DB" w:rsidRDefault="000B70B7" w:rsidP="000B70B7">
      <w:pPr>
        <w:rPr>
          <w:rFonts w:ascii="Calibri" w:eastAsia="Times New Roman" w:hAnsi="Calibri" w:cs="Times New Roman"/>
          <w:color w:val="000000"/>
          <w:lang w:eastAsia="en-AU"/>
        </w:rPr>
      </w:pPr>
    </w:p>
    <w:p w14:paraId="44E697EE" w14:textId="542AD451" w:rsidR="003A0AA5" w:rsidRPr="00CA73DB" w:rsidRDefault="003A0AA5" w:rsidP="00FA0D93">
      <w:pPr>
        <w:rPr>
          <w:rFonts w:ascii="Calibri" w:eastAsia="Times New Roman" w:hAnsi="Calibri" w:cs="Times New Roman"/>
          <w:color w:val="000000"/>
          <w:lang w:eastAsia="en-AU"/>
        </w:rPr>
      </w:pPr>
    </w:p>
    <w:p w14:paraId="5D5F5A81" w14:textId="77777777" w:rsidR="00020A74" w:rsidRPr="00CA73DB" w:rsidRDefault="00020A74">
      <w:pPr>
        <w:spacing w:line="259" w:lineRule="auto"/>
        <w:rPr>
          <w:rFonts w:eastAsiaTheme="majorEastAsia" w:cstheme="majorBidi"/>
          <w:b/>
          <w:color w:val="ACC32B"/>
          <w:sz w:val="24"/>
          <w:szCs w:val="24"/>
        </w:rPr>
      </w:pPr>
      <w:r w:rsidRPr="00CA73DB">
        <w:rPr>
          <w:rFonts w:eastAsiaTheme="majorEastAsia" w:cstheme="majorBidi"/>
          <w:b/>
          <w:color w:val="ACC32B"/>
          <w:sz w:val="24"/>
          <w:szCs w:val="24"/>
        </w:rPr>
        <w:br w:type="page"/>
      </w:r>
    </w:p>
    <w:p w14:paraId="2E1FE6EC" w14:textId="77777777" w:rsidR="00F43CAE" w:rsidRPr="00CA73DB" w:rsidRDefault="00F43CAE" w:rsidP="00F43CAE">
      <w:pPr>
        <w:rPr>
          <w:rFonts w:eastAsiaTheme="majorEastAsia" w:cstheme="majorBidi"/>
          <w:b/>
          <w:color w:val="ACC32B"/>
          <w:sz w:val="24"/>
          <w:szCs w:val="24"/>
        </w:rPr>
      </w:pPr>
      <w:r w:rsidRPr="00CA73DB">
        <w:rPr>
          <w:rFonts w:eastAsiaTheme="majorEastAsia" w:cstheme="majorBidi"/>
          <w:b/>
          <w:color w:val="ACC32B"/>
          <w:sz w:val="24"/>
          <w:szCs w:val="24"/>
        </w:rPr>
        <w:lastRenderedPageBreak/>
        <w:t xml:space="preserve">The </w:t>
      </w:r>
      <w:r w:rsidR="0070653A" w:rsidRPr="00CA73DB">
        <w:rPr>
          <w:rFonts w:eastAsiaTheme="majorEastAsia" w:cstheme="majorBidi"/>
          <w:b/>
          <w:color w:val="ACC32B"/>
          <w:sz w:val="24"/>
          <w:szCs w:val="24"/>
        </w:rPr>
        <w:t>competitiveness</w:t>
      </w:r>
      <w:r w:rsidRPr="00CA73DB">
        <w:rPr>
          <w:rFonts w:eastAsiaTheme="majorEastAsia" w:cstheme="majorBidi"/>
          <w:b/>
          <w:color w:val="ACC32B"/>
          <w:sz w:val="24"/>
          <w:szCs w:val="24"/>
        </w:rPr>
        <w:t xml:space="preserve"> and attractiveness of Australian nursing qualifications across international contexts </w:t>
      </w:r>
    </w:p>
    <w:p w14:paraId="18EAC055" w14:textId="77777777" w:rsidR="000611DF" w:rsidRPr="00CA73DB" w:rsidRDefault="000611DF" w:rsidP="00F43CAE">
      <w:pPr>
        <w:rPr>
          <w:i/>
        </w:rPr>
      </w:pPr>
      <w:r w:rsidRPr="00CA73DB">
        <w:rPr>
          <w:i/>
        </w:rPr>
        <w:t>Attractiveness and Competitiveness</w:t>
      </w:r>
    </w:p>
    <w:p w14:paraId="00E13322" w14:textId="210FABC3" w:rsidR="00AF28FC" w:rsidRPr="00CA73DB" w:rsidRDefault="001B70EE" w:rsidP="00325779">
      <w:pPr>
        <w:shd w:val="clear" w:color="auto" w:fill="FFFFFF" w:themeFill="background1"/>
        <w:rPr>
          <w:color w:val="00B0F0"/>
        </w:rPr>
      </w:pPr>
      <w:r w:rsidRPr="00CA73DB">
        <w:t>I</w:t>
      </w:r>
      <w:r w:rsidR="00AF28FC" w:rsidRPr="00CA73DB">
        <w:t>n 2018</w:t>
      </w:r>
      <w:r w:rsidR="004E1485">
        <w:t>,</w:t>
      </w:r>
      <w:r w:rsidR="00AF28FC" w:rsidRPr="00CA73DB">
        <w:t xml:space="preserve"> the A</w:t>
      </w:r>
      <w:r w:rsidRPr="00CA73DB">
        <w:t>ustralian Tertiary Admission Ranking</w:t>
      </w:r>
      <w:r w:rsidR="0070653A" w:rsidRPr="00CA73DB">
        <w:t xml:space="preserve"> </w:t>
      </w:r>
      <w:r w:rsidRPr="00CA73DB">
        <w:t xml:space="preserve">(ATAR) for a Bachelor of </w:t>
      </w:r>
      <w:r w:rsidR="004E1485">
        <w:t>N</w:t>
      </w:r>
      <w:r w:rsidRPr="00CA73DB">
        <w:t xml:space="preserve">ursing at Australian </w:t>
      </w:r>
      <w:r w:rsidRPr="00CA73DB">
        <w:rPr>
          <w:color w:val="000000" w:themeColor="text1"/>
        </w:rPr>
        <w:t>Universities</w:t>
      </w:r>
      <w:r w:rsidR="00AF28FC" w:rsidRPr="00CA73DB">
        <w:rPr>
          <w:color w:val="000000" w:themeColor="text1"/>
        </w:rPr>
        <w:t xml:space="preserve"> ranged from</w:t>
      </w:r>
      <w:r w:rsidRPr="00CA73DB">
        <w:rPr>
          <w:color w:val="000000" w:themeColor="text1"/>
        </w:rPr>
        <w:t xml:space="preserve"> the </w:t>
      </w:r>
      <w:r w:rsidR="004E1485">
        <w:rPr>
          <w:color w:val="000000" w:themeColor="text1"/>
        </w:rPr>
        <w:t>mid-60</w:t>
      </w:r>
      <w:r w:rsidR="00AF28FC" w:rsidRPr="00CA73DB">
        <w:rPr>
          <w:color w:val="000000" w:themeColor="text1"/>
        </w:rPr>
        <w:t xml:space="preserve">s to </w:t>
      </w:r>
      <w:r w:rsidR="00EE20D9" w:rsidRPr="00CA73DB">
        <w:rPr>
          <w:color w:val="000000" w:themeColor="text1"/>
        </w:rPr>
        <w:t>mid-80</w:t>
      </w:r>
      <w:r w:rsidR="00EE20D9">
        <w:rPr>
          <w:color w:val="000000" w:themeColor="text1"/>
        </w:rPr>
        <w:t>s</w:t>
      </w:r>
      <w:r w:rsidR="00AF28FC" w:rsidRPr="00CA73DB">
        <w:rPr>
          <w:color w:val="000000" w:themeColor="text1"/>
        </w:rPr>
        <w:t xml:space="preserve"> and </w:t>
      </w:r>
      <w:r w:rsidRPr="00CA73DB">
        <w:rPr>
          <w:color w:val="000000" w:themeColor="text1"/>
        </w:rPr>
        <w:t>if a double</w:t>
      </w:r>
      <w:r w:rsidR="004E1485">
        <w:rPr>
          <w:color w:val="000000" w:themeColor="text1"/>
        </w:rPr>
        <w:t>-</w:t>
      </w:r>
      <w:r w:rsidRPr="00CA73DB">
        <w:rPr>
          <w:color w:val="000000" w:themeColor="text1"/>
        </w:rPr>
        <w:t>degree</w:t>
      </w:r>
      <w:r w:rsidR="00651EE9" w:rsidRPr="00CA73DB">
        <w:rPr>
          <w:color w:val="000000" w:themeColor="text1"/>
        </w:rPr>
        <w:t xml:space="preserve"> was being studied</w:t>
      </w:r>
      <w:r w:rsidR="004E1485">
        <w:rPr>
          <w:color w:val="000000" w:themeColor="text1"/>
        </w:rPr>
        <w:t>,</w:t>
      </w:r>
      <w:r w:rsidR="00AF28FC" w:rsidRPr="00CA73DB">
        <w:rPr>
          <w:color w:val="000000" w:themeColor="text1"/>
        </w:rPr>
        <w:t xml:space="preserve"> the ATAR </w:t>
      </w:r>
      <w:r w:rsidR="00651EE9" w:rsidRPr="00CA73DB">
        <w:rPr>
          <w:color w:val="000000" w:themeColor="text1"/>
        </w:rPr>
        <w:t>rose to the</w:t>
      </w:r>
      <w:r w:rsidR="004E1485">
        <w:rPr>
          <w:color w:val="000000" w:themeColor="text1"/>
        </w:rPr>
        <w:t xml:space="preserve"> </w:t>
      </w:r>
      <w:proofErr w:type="spellStart"/>
      <w:r w:rsidR="004E1485">
        <w:rPr>
          <w:color w:val="000000" w:themeColor="text1"/>
        </w:rPr>
        <w:t>mid 90</w:t>
      </w:r>
      <w:r w:rsidR="00AF28FC" w:rsidRPr="00CA73DB">
        <w:rPr>
          <w:color w:val="000000" w:themeColor="text1"/>
        </w:rPr>
        <w:t>s</w:t>
      </w:r>
      <w:proofErr w:type="spellEnd"/>
      <w:r w:rsidR="00BB33CF" w:rsidRPr="00CA73DB">
        <w:rPr>
          <w:rStyle w:val="FootnoteReference"/>
          <w:color w:val="000000" w:themeColor="text1"/>
        </w:rPr>
        <w:footnoteReference w:id="10"/>
      </w:r>
      <w:r w:rsidR="00AF28FC" w:rsidRPr="00CA73DB">
        <w:rPr>
          <w:color w:val="000000" w:themeColor="text1"/>
        </w:rPr>
        <w:t xml:space="preserve">. This variation </w:t>
      </w:r>
      <w:r w:rsidRPr="00CA73DB">
        <w:rPr>
          <w:color w:val="000000" w:themeColor="text1"/>
        </w:rPr>
        <w:t>may</w:t>
      </w:r>
      <w:r w:rsidR="00AF28FC" w:rsidRPr="00CA73DB">
        <w:rPr>
          <w:color w:val="000000" w:themeColor="text1"/>
        </w:rPr>
        <w:t xml:space="preserve"> impact on</w:t>
      </w:r>
      <w:r w:rsidR="00651EE9" w:rsidRPr="00CA73DB">
        <w:rPr>
          <w:color w:val="000000" w:themeColor="text1"/>
        </w:rPr>
        <w:t xml:space="preserve"> </w:t>
      </w:r>
      <w:r w:rsidRPr="00CA73DB">
        <w:rPr>
          <w:color w:val="000000" w:themeColor="text1"/>
        </w:rPr>
        <w:t xml:space="preserve">the </w:t>
      </w:r>
      <w:r w:rsidR="00AF28FC" w:rsidRPr="00CA73DB">
        <w:rPr>
          <w:color w:val="000000" w:themeColor="text1"/>
        </w:rPr>
        <w:t xml:space="preserve">quality of </w:t>
      </w:r>
      <w:r w:rsidRPr="00CA73DB">
        <w:rPr>
          <w:color w:val="000000" w:themeColor="text1"/>
        </w:rPr>
        <w:t xml:space="preserve">the </w:t>
      </w:r>
      <w:r w:rsidR="00AF28FC" w:rsidRPr="00CA73DB">
        <w:rPr>
          <w:color w:val="000000" w:themeColor="text1"/>
        </w:rPr>
        <w:t xml:space="preserve">curriculum, student and graduate capability and capacity, </w:t>
      </w:r>
      <w:r w:rsidR="006A087D" w:rsidRPr="00CA73DB">
        <w:rPr>
          <w:color w:val="000000" w:themeColor="text1"/>
        </w:rPr>
        <w:t>an over</w:t>
      </w:r>
      <w:r w:rsidR="00AF28FC" w:rsidRPr="00CA73DB">
        <w:rPr>
          <w:color w:val="000000" w:themeColor="text1"/>
        </w:rPr>
        <w:t>reliance on international students</w:t>
      </w:r>
      <w:r w:rsidR="006A087D" w:rsidRPr="00CA73DB">
        <w:rPr>
          <w:color w:val="000000" w:themeColor="text1"/>
        </w:rPr>
        <w:t>,</w:t>
      </w:r>
      <w:r w:rsidR="00AF28FC" w:rsidRPr="00CA73DB">
        <w:rPr>
          <w:color w:val="000000" w:themeColor="text1"/>
        </w:rPr>
        <w:t xml:space="preserve"> as well as impact on regional graduates. </w:t>
      </w:r>
    </w:p>
    <w:p w14:paraId="5A733FF2" w14:textId="1F154328" w:rsidR="00DF54CC" w:rsidRPr="00CA73DB" w:rsidRDefault="009E52CB" w:rsidP="00325779">
      <w:pPr>
        <w:shd w:val="clear" w:color="auto" w:fill="FFFFFF" w:themeFill="background1"/>
      </w:pPr>
      <w:r w:rsidRPr="00CA73DB">
        <w:t xml:space="preserve">The QS World University Rankings commenced collating nursing school rankings </w:t>
      </w:r>
      <w:r w:rsidR="009F4CA7" w:rsidRPr="00CA73DB">
        <w:t>in 2016</w:t>
      </w:r>
      <w:r w:rsidR="00714676" w:rsidRPr="00CA73DB">
        <w:rPr>
          <w:rStyle w:val="FootnoteReference"/>
        </w:rPr>
        <w:footnoteReference w:id="11"/>
      </w:r>
      <w:r w:rsidR="009F4CA7" w:rsidRPr="00CA73DB">
        <w:t>. In 2018</w:t>
      </w:r>
      <w:r w:rsidR="00334ADD">
        <w:t>,</w:t>
      </w:r>
      <w:r w:rsidR="009F4CA7" w:rsidRPr="00CA73DB">
        <w:t xml:space="preserve"> Australia ha</w:t>
      </w:r>
      <w:r w:rsidR="00724F17" w:rsidRPr="00CA73DB">
        <w:t>d</w:t>
      </w:r>
      <w:r w:rsidR="009F4CA7" w:rsidRPr="00CA73DB">
        <w:t xml:space="preserve"> eight nursing schools ranked in the top fifty </w:t>
      </w:r>
      <w:r w:rsidR="0070653A" w:rsidRPr="00CA73DB">
        <w:t xml:space="preserve">nursing schools </w:t>
      </w:r>
      <w:r w:rsidR="009F4CA7" w:rsidRPr="00CA73DB">
        <w:t>globally</w:t>
      </w:r>
      <w:r w:rsidR="0070653A" w:rsidRPr="00CA73DB">
        <w:t xml:space="preserve"> and three in the top twenty</w:t>
      </w:r>
      <w:r w:rsidR="007668B0" w:rsidRPr="00CA73DB">
        <w:rPr>
          <w:rStyle w:val="FootnoteReference"/>
        </w:rPr>
        <w:footnoteReference w:id="12"/>
      </w:r>
      <w:r w:rsidR="0070653A" w:rsidRPr="00CA73DB">
        <w:t xml:space="preserve">. </w:t>
      </w:r>
      <w:r w:rsidR="00651EE9" w:rsidRPr="00CA73DB">
        <w:t>This highlights that</w:t>
      </w:r>
      <w:r w:rsidR="00D37304" w:rsidRPr="00CA73DB">
        <w:t xml:space="preserve"> Australian </w:t>
      </w:r>
      <w:r w:rsidR="00EE20D9">
        <w:t>Bachelor of nursing programs are comparable and competitive in the international market.</w:t>
      </w:r>
    </w:p>
    <w:p w14:paraId="12690148" w14:textId="5A3071B1" w:rsidR="00894AD1" w:rsidRPr="00CA73DB" w:rsidRDefault="00821AE8" w:rsidP="00325779">
      <w:pPr>
        <w:shd w:val="clear" w:color="auto" w:fill="FFFFFF" w:themeFill="background1"/>
      </w:pPr>
      <w:r w:rsidRPr="00CA73DB">
        <w:t xml:space="preserve">The </w:t>
      </w:r>
      <w:r w:rsidR="00D37304" w:rsidRPr="00CA73DB">
        <w:t xml:space="preserve">Australian undergraduate </w:t>
      </w:r>
      <w:r w:rsidR="0090246D" w:rsidRPr="00CA73DB">
        <w:t xml:space="preserve">programs remain attractive to international students as it improves their </w:t>
      </w:r>
      <w:r w:rsidR="00C3781A" w:rsidRPr="00CA73DB">
        <w:t>employabilit</w:t>
      </w:r>
      <w:r w:rsidR="00025540" w:rsidRPr="00CA73DB">
        <w:t xml:space="preserve">y </w:t>
      </w:r>
      <w:r w:rsidR="00C3781A" w:rsidRPr="00CA73DB">
        <w:t>and earning</w:t>
      </w:r>
      <w:r w:rsidR="0090246D" w:rsidRPr="00CA73DB">
        <w:t xml:space="preserve"> potential</w:t>
      </w:r>
      <w:r w:rsidR="00C3781A" w:rsidRPr="00CA73DB">
        <w:t xml:space="preserve">. Nurses </w:t>
      </w:r>
      <w:r w:rsidR="0090246D" w:rsidRPr="00CA73DB">
        <w:t xml:space="preserve">trained in Australia recognise they have a highly portable </w:t>
      </w:r>
      <w:r w:rsidR="00025540" w:rsidRPr="00CA73DB">
        <w:t>qualification</w:t>
      </w:r>
      <w:r w:rsidR="00CD59AC">
        <w:t>,</w:t>
      </w:r>
      <w:r w:rsidR="00025540" w:rsidRPr="00CA73DB">
        <w:t xml:space="preserve"> which is in demand worldwide.</w:t>
      </w:r>
    </w:p>
    <w:p w14:paraId="6162E858" w14:textId="77777777" w:rsidR="00025540" w:rsidRPr="00CA73DB" w:rsidRDefault="008E33BF" w:rsidP="00325779">
      <w:pPr>
        <w:shd w:val="clear" w:color="auto" w:fill="FFFFFF" w:themeFill="background1"/>
        <w:rPr>
          <w:i/>
        </w:rPr>
      </w:pPr>
      <w:r w:rsidRPr="00CA73DB">
        <w:rPr>
          <w:i/>
        </w:rPr>
        <w:t xml:space="preserve">Requirements for registration in other countries </w:t>
      </w:r>
    </w:p>
    <w:p w14:paraId="2A7852DC" w14:textId="16220E54" w:rsidR="001336C0" w:rsidRPr="00CA73DB" w:rsidRDefault="00FE0EC7" w:rsidP="00325779">
      <w:pPr>
        <w:shd w:val="clear" w:color="auto" w:fill="FFFFFF" w:themeFill="background1"/>
      </w:pPr>
      <w:r w:rsidRPr="00CA73DB">
        <w:t xml:space="preserve">Australian </w:t>
      </w:r>
      <w:r w:rsidR="00757B63" w:rsidRPr="00CA73DB">
        <w:t>nurses can</w:t>
      </w:r>
      <w:r w:rsidR="00724F17" w:rsidRPr="00CA73DB">
        <w:t xml:space="preserve"> however </w:t>
      </w:r>
      <w:r w:rsidR="00757B63" w:rsidRPr="00CA73DB">
        <w:t xml:space="preserve">face difficulty when seeking </w:t>
      </w:r>
      <w:r w:rsidR="008E33BF" w:rsidRPr="00CA73DB">
        <w:t>registration in</w:t>
      </w:r>
      <w:r w:rsidR="00881430" w:rsidRPr="00CA73DB">
        <w:t xml:space="preserve"> the </w:t>
      </w:r>
      <w:r w:rsidR="00025540" w:rsidRPr="00CA73DB">
        <w:t>USA</w:t>
      </w:r>
      <w:r w:rsidR="000423C4" w:rsidRPr="00CA73DB">
        <w:t>, UK and other countries</w:t>
      </w:r>
      <w:r w:rsidR="00025540" w:rsidRPr="00CA73DB">
        <w:t xml:space="preserve">. </w:t>
      </w:r>
      <w:r w:rsidR="00EE7E02" w:rsidRPr="00CA73DB">
        <w:t xml:space="preserve">ACN members have encountered </w:t>
      </w:r>
      <w:r w:rsidR="00661F07" w:rsidRPr="00CA73DB">
        <w:t>hardship in</w:t>
      </w:r>
      <w:r w:rsidR="002E7748" w:rsidRPr="00CA73DB">
        <w:t xml:space="preserve"> transferring their </w:t>
      </w:r>
      <w:r w:rsidR="00C3781A" w:rsidRPr="00CA73DB">
        <w:t xml:space="preserve">qualification </w:t>
      </w:r>
      <w:r w:rsidR="00EA5450" w:rsidRPr="00CA73DB">
        <w:t>to the US</w:t>
      </w:r>
      <w:r w:rsidR="00025540" w:rsidRPr="00CA73DB">
        <w:t xml:space="preserve">A particularly as standards differ in each state. ACN members have highlighted difficulties in </w:t>
      </w:r>
      <w:r w:rsidR="00430E8E" w:rsidRPr="00CA73DB">
        <w:t xml:space="preserve">registering in </w:t>
      </w:r>
      <w:r w:rsidR="00025540" w:rsidRPr="00CA73DB">
        <w:t xml:space="preserve">the UK as there are four </w:t>
      </w:r>
      <w:r w:rsidR="00430E8E" w:rsidRPr="00CA73DB">
        <w:t xml:space="preserve">areas of practice for registration, and the number of clinical hours undertaken in some nursing degrees has not been deemed as adequate. ACN members have stated the registration </w:t>
      </w:r>
      <w:r w:rsidR="007C4021" w:rsidRPr="00CA73DB">
        <w:t>process in some instances took 12 months to finalise.</w:t>
      </w:r>
      <w:r w:rsidR="00E6566E" w:rsidRPr="00CA73DB">
        <w:t xml:space="preserve"> </w:t>
      </w:r>
      <w:r w:rsidR="00A57D8B">
        <w:t>This issue could be explored</w:t>
      </w:r>
      <w:r w:rsidR="004B29D6">
        <w:t xml:space="preserve"> by the Nursing and Midwifery Board of Australia (NMBA) </w:t>
      </w:r>
      <w:r w:rsidR="00A57D8B">
        <w:t xml:space="preserve">and </w:t>
      </w:r>
      <w:r w:rsidR="004B29D6">
        <w:t>discuss</w:t>
      </w:r>
      <w:r w:rsidR="00A57D8B">
        <w:t>ed</w:t>
      </w:r>
      <w:r w:rsidR="004B29D6">
        <w:t xml:space="preserve"> with international regulatory counterparts</w:t>
      </w:r>
      <w:r w:rsidR="00A57D8B">
        <w:t xml:space="preserve"> to improve registration processes </w:t>
      </w:r>
      <w:proofErr w:type="gramStart"/>
      <w:r w:rsidR="00A57D8B">
        <w:t>globally</w:t>
      </w:r>
      <w:r w:rsidR="00B312E7">
        <w:t>,</w:t>
      </w:r>
      <w:r w:rsidR="002E6B9B">
        <w:t xml:space="preserve"> and</w:t>
      </w:r>
      <w:proofErr w:type="gramEnd"/>
      <w:r w:rsidR="002E6B9B">
        <w:t xml:space="preserve"> ensure there are </w:t>
      </w:r>
      <w:r w:rsidR="00E656AF">
        <w:t xml:space="preserve">minimal </w:t>
      </w:r>
      <w:r w:rsidR="002E6B9B">
        <w:t xml:space="preserve">impediments to creating a </w:t>
      </w:r>
      <w:r w:rsidR="00F3650E">
        <w:t xml:space="preserve">global </w:t>
      </w:r>
      <w:r w:rsidR="002E6B9B">
        <w:t xml:space="preserve">mobile nursing workforce. </w:t>
      </w:r>
    </w:p>
    <w:p w14:paraId="621ADECC" w14:textId="056F7B9E" w:rsidR="00656E50" w:rsidRPr="00CE3598" w:rsidRDefault="001E76FC" w:rsidP="00CE3598">
      <w:pPr>
        <w:shd w:val="clear" w:color="auto" w:fill="FFFFFF" w:themeFill="background1"/>
        <w:rPr>
          <w:rFonts w:ascii="Calibri" w:eastAsia="Times New Roman" w:hAnsi="Calibri" w:cs="Times New Roman"/>
          <w:color w:val="00B0F0"/>
          <w:lang w:eastAsia="en-AU"/>
        </w:rPr>
      </w:pPr>
      <w:r w:rsidRPr="00CA73DB">
        <w:rPr>
          <w:noProof/>
          <w:lang w:eastAsia="en-AU"/>
        </w:rPr>
        <mc:AlternateContent>
          <mc:Choice Requires="wps">
            <w:drawing>
              <wp:anchor distT="0" distB="0" distL="114300" distR="114300" simplePos="0" relativeHeight="251672576" behindDoc="0" locked="0" layoutInCell="1" allowOverlap="1" wp14:anchorId="26D04AA0" wp14:editId="6A8B140D">
                <wp:simplePos x="0" y="0"/>
                <wp:positionH relativeFrom="margin">
                  <wp:align>left</wp:align>
                </wp:positionH>
                <wp:positionV relativeFrom="paragraph">
                  <wp:posOffset>309245</wp:posOffset>
                </wp:positionV>
                <wp:extent cx="5657850" cy="1079500"/>
                <wp:effectExtent l="0" t="0" r="19050" b="25400"/>
                <wp:wrapSquare wrapText="bothSides"/>
                <wp:docPr id="3" name="Text Box 3"/>
                <wp:cNvGraphicFramePr/>
                <a:graphic xmlns:a="http://schemas.openxmlformats.org/drawingml/2006/main">
                  <a:graphicData uri="http://schemas.microsoft.com/office/word/2010/wordprocessingShape">
                    <wps:wsp>
                      <wps:cNvSpPr txBox="1"/>
                      <wps:spPr>
                        <a:xfrm>
                          <a:off x="0" y="0"/>
                          <a:ext cx="5657850" cy="1079500"/>
                        </a:xfrm>
                        <a:prstGeom prst="rect">
                          <a:avLst/>
                        </a:prstGeom>
                        <a:noFill/>
                        <a:ln w="6350">
                          <a:solidFill>
                            <a:prstClr val="black"/>
                          </a:solidFill>
                        </a:ln>
                      </wps:spPr>
                      <wps:txbx>
                        <w:txbxContent>
                          <w:p w14:paraId="3FF65DBF" w14:textId="77777777" w:rsidR="00CE3598" w:rsidRPr="00CF56F9" w:rsidRDefault="00CE3598" w:rsidP="00CE3598">
                            <w:pPr>
                              <w:rPr>
                                <w:bCs/>
                              </w:rPr>
                            </w:pPr>
                            <w:r w:rsidRPr="00AD4FC7">
                              <w:rPr>
                                <w:b/>
                                <w:bCs/>
                              </w:rPr>
                              <w:t>Recommendations</w:t>
                            </w:r>
                          </w:p>
                          <w:p w14:paraId="213145DB" w14:textId="2365312F" w:rsidR="00CE3598" w:rsidRPr="00034FF5" w:rsidRDefault="0001630E" w:rsidP="00CE3598">
                            <w:pPr>
                              <w:pStyle w:val="ListParagraph"/>
                              <w:numPr>
                                <w:ilvl w:val="0"/>
                                <w:numId w:val="24"/>
                              </w:numPr>
                            </w:pPr>
                            <w:r>
                              <w:t>NMBA</w:t>
                            </w:r>
                            <w:r w:rsidR="00CE3598">
                              <w:t xml:space="preserve"> to discuss with International regulatory </w:t>
                            </w:r>
                            <w:r w:rsidR="00EE20D9">
                              <w:t xml:space="preserve">counterparts </w:t>
                            </w:r>
                            <w:r w:rsidR="00CE3598">
                              <w:t xml:space="preserve">issues impacting on registration process </w:t>
                            </w:r>
                            <w:r w:rsidR="00A57D8B">
                              <w:t>experienced by</w:t>
                            </w:r>
                            <w:r w:rsidR="00EE20D9">
                              <w:t xml:space="preserve"> Australian qualified nurses</w:t>
                            </w:r>
                            <w:r w:rsidR="00A57D8B">
                              <w:t xml:space="preserve"> in obtaining registration in other countries</w:t>
                            </w:r>
                            <w:r w:rsidR="00EE20D9">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04AA0" id="Text Box 3" o:spid="_x0000_s1030" type="#_x0000_t202" style="position:absolute;margin-left:0;margin-top:24.35pt;width:445.5pt;height:8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" filled="f" strokeweight=".5pt">
                <v:textbox>
                  <w:txbxContent>
                    <w:p w14:paraId="3FF65DBF" w14:textId="77777777" w:rsidR="00CE3598" w:rsidRPr="00CF56F9" w:rsidRDefault="00CE3598" w:rsidP="00CE3598">
                      <w:pPr>
                        <w:rPr>
                          <w:bCs/>
                        </w:rPr>
                      </w:pPr>
                      <w:r w:rsidRPr="00AD4FC7">
                        <w:rPr>
                          <w:b/>
                          <w:bCs/>
                        </w:rPr>
                        <w:t>Recommendations</w:t>
                      </w:r>
                    </w:p>
                    <w:p w14:paraId="213145DB" w14:textId="2365312F" w:rsidR="00CE3598" w:rsidRPr="00034FF5" w:rsidRDefault="0001630E" w:rsidP="00CE3598">
                      <w:pPr>
                        <w:pStyle w:val="ListParagraph"/>
                        <w:numPr>
                          <w:ilvl w:val="0"/>
                          <w:numId w:val="24"/>
                        </w:numPr>
                      </w:pPr>
                      <w:r>
                        <w:t>NMBA</w:t>
                      </w:r>
                      <w:r w:rsidR="00CE3598">
                        <w:t xml:space="preserve"> to discuss with International regulatory </w:t>
                      </w:r>
                      <w:r w:rsidR="00EE20D9">
                        <w:t xml:space="preserve">counterparts </w:t>
                      </w:r>
                      <w:r w:rsidR="00CE3598">
                        <w:t xml:space="preserve">issues impacting on registration process </w:t>
                      </w:r>
                      <w:r w:rsidR="00A57D8B">
                        <w:t>experienced by</w:t>
                      </w:r>
                      <w:r w:rsidR="00EE20D9">
                        <w:t xml:space="preserve"> Australian qualified nurses</w:t>
                      </w:r>
                      <w:r w:rsidR="00A57D8B">
                        <w:t xml:space="preserve"> in obtaining registration in other countries</w:t>
                      </w:r>
                      <w:r w:rsidR="00EE20D9">
                        <w:t>.</w:t>
                      </w:r>
                    </w:p>
                  </w:txbxContent>
                </v:textbox>
                <w10:wrap type="square" anchorx="margin"/>
              </v:shape>
            </w:pict>
          </mc:Fallback>
        </mc:AlternateContent>
      </w:r>
    </w:p>
    <w:p w14:paraId="50C621B4" w14:textId="0C39188C" w:rsidR="00CE3598" w:rsidRDefault="00CE3598">
      <w:pPr>
        <w:spacing w:line="259" w:lineRule="auto"/>
        <w:rPr>
          <w:rFonts w:ascii="Calibri" w:eastAsia="Times New Roman" w:hAnsi="Calibri" w:cs="Times New Roman"/>
          <w:b/>
          <w:color w:val="000000"/>
          <w:lang w:eastAsia="en-AU"/>
        </w:rPr>
      </w:pPr>
      <w:r>
        <w:rPr>
          <w:rFonts w:ascii="Calibri" w:eastAsia="Times New Roman" w:hAnsi="Calibri" w:cs="Times New Roman"/>
          <w:b/>
          <w:color w:val="000000"/>
          <w:lang w:eastAsia="en-AU"/>
        </w:rPr>
        <w:br w:type="page"/>
      </w:r>
    </w:p>
    <w:p w14:paraId="7789CAC0" w14:textId="7B9C5147" w:rsidR="00DA26DF" w:rsidRPr="00034FF5" w:rsidRDefault="008C6369" w:rsidP="008C6369">
      <w:pPr>
        <w:pStyle w:val="ListParagraph"/>
        <w:numPr>
          <w:ilvl w:val="0"/>
          <w:numId w:val="0"/>
        </w:numPr>
        <w:ind w:left="720"/>
      </w:pPr>
      <w:r>
        <w:rPr>
          <w:noProof/>
          <w:lang w:eastAsia="en-AU"/>
        </w:rPr>
        <w:lastRenderedPageBreak/>
        <mc:AlternateContent>
          <mc:Choice Requires="wps">
            <w:drawing>
              <wp:anchor distT="0" distB="0" distL="114300" distR="114300" simplePos="0" relativeHeight="251674624" behindDoc="0" locked="0" layoutInCell="1" allowOverlap="1" wp14:anchorId="36E701F0" wp14:editId="57421274">
                <wp:simplePos x="0" y="0"/>
                <wp:positionH relativeFrom="column">
                  <wp:posOffset>0</wp:posOffset>
                </wp:positionH>
                <wp:positionV relativeFrom="paragraph">
                  <wp:posOffset>0</wp:posOffset>
                </wp:positionV>
                <wp:extent cx="1828800" cy="1828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20C5F7E" w14:textId="7F323FEF" w:rsidR="008C6369" w:rsidRPr="008C6369" w:rsidRDefault="002057DF" w:rsidP="008C6369">
                            <w:pPr>
                              <w:shd w:val="clear" w:color="auto" w:fill="FFFFFF" w:themeFill="background1"/>
                              <w:rPr>
                                <w:rFonts w:ascii="Calibri" w:eastAsia="Times New Roman" w:hAnsi="Calibri" w:cs="Times New Roman"/>
                                <w:b/>
                                <w:color w:val="000000"/>
                                <w:lang w:eastAsia="en-AU"/>
                              </w:rPr>
                            </w:pPr>
                            <w:r>
                              <w:rPr>
                                <w:rFonts w:ascii="Calibri" w:eastAsia="Times New Roman" w:hAnsi="Calibri" w:cs="Times New Roman"/>
                                <w:b/>
                                <w:color w:val="000000"/>
                                <w:lang w:eastAsia="en-AU"/>
                              </w:rPr>
                              <w:t xml:space="preserve">ACN's </w:t>
                            </w:r>
                            <w:r w:rsidR="008C6369" w:rsidRPr="008C6369">
                              <w:rPr>
                                <w:rFonts w:ascii="Calibri" w:eastAsia="Times New Roman" w:hAnsi="Calibri" w:cs="Times New Roman"/>
                                <w:b/>
                                <w:color w:val="000000"/>
                                <w:lang w:eastAsia="en-AU"/>
                              </w:rPr>
                              <w:t xml:space="preserve">Recommendations </w:t>
                            </w:r>
                            <w:r>
                              <w:rPr>
                                <w:rFonts w:ascii="Calibri" w:eastAsia="Times New Roman" w:hAnsi="Calibri" w:cs="Times New Roman"/>
                                <w:b/>
                                <w:color w:val="000000"/>
                                <w:lang w:eastAsia="en-AU"/>
                              </w:rPr>
                              <w:t>for the Independent Review of Nursing Education:</w:t>
                            </w:r>
                          </w:p>
                          <w:p w14:paraId="1FB8260A" w14:textId="77777777" w:rsidR="008C6369" w:rsidRPr="00CA73DB" w:rsidRDefault="008C6369" w:rsidP="00325779">
                            <w:pPr>
                              <w:pStyle w:val="ListParagraph"/>
                              <w:numPr>
                                <w:ilvl w:val="0"/>
                                <w:numId w:val="0"/>
                              </w:numPr>
                              <w:shd w:val="clear" w:color="auto" w:fill="FFFFFF" w:themeFill="background1"/>
                              <w:ind w:left="720"/>
                              <w:rPr>
                                <w:rFonts w:ascii="Calibri" w:eastAsia="Times New Roman" w:hAnsi="Calibri" w:cs="Times New Roman"/>
                                <w:b/>
                                <w:color w:val="000000"/>
                                <w:lang w:eastAsia="en-AU"/>
                              </w:rPr>
                            </w:pPr>
                          </w:p>
                          <w:p w14:paraId="7698091F" w14:textId="77777777" w:rsidR="008C6369" w:rsidRDefault="008C6369" w:rsidP="00ED1CE7">
                            <w:pPr>
                              <w:pStyle w:val="ListParagraph"/>
                              <w:numPr>
                                <w:ilvl w:val="0"/>
                                <w:numId w:val="22"/>
                              </w:numPr>
                            </w:pPr>
                            <w:r>
                              <w:t>That a National Peer Review Group (NPRG) be established with representation from key stakeholders to consider and comment on the report before it is submitted to the Minister as the Final Report</w:t>
                            </w:r>
                          </w:p>
                          <w:p w14:paraId="41A2F302" w14:textId="77777777" w:rsidR="008C6369" w:rsidRDefault="008C6369" w:rsidP="00ED1CE7">
                            <w:pPr>
                              <w:pStyle w:val="ListParagraph"/>
                              <w:numPr>
                                <w:ilvl w:val="0"/>
                                <w:numId w:val="22"/>
                              </w:numPr>
                            </w:pPr>
                            <w:r>
                              <w:t>ACN could facilitate this NPRG.</w:t>
                            </w:r>
                          </w:p>
                          <w:p w14:paraId="23515A3C" w14:textId="77777777" w:rsidR="008C6369" w:rsidRDefault="008C6369" w:rsidP="00ED1CE7">
                            <w:pPr>
                              <w:pStyle w:val="ListParagraph"/>
                              <w:numPr>
                                <w:ilvl w:val="0"/>
                                <w:numId w:val="22"/>
                              </w:numPr>
                            </w:pPr>
                            <w:r>
                              <w:t>Four-year (minimum) nursing undergraduate degree with a standardised practical component in the final year in line with international best practice.</w:t>
                            </w:r>
                          </w:p>
                          <w:p w14:paraId="02FF86B8" w14:textId="77777777" w:rsidR="008C6369" w:rsidRDefault="008C6369" w:rsidP="00ED1CE7">
                            <w:pPr>
                              <w:pStyle w:val="ListParagraph"/>
                              <w:numPr>
                                <w:ilvl w:val="0"/>
                                <w:numId w:val="22"/>
                              </w:numPr>
                            </w:pPr>
                            <w:r>
                              <w:t>Improved articulation and mapping of ENs transitioning to higher education RNs.</w:t>
                            </w:r>
                          </w:p>
                          <w:p w14:paraId="1FDFE8EF" w14:textId="77777777" w:rsidR="008C6369" w:rsidRDefault="008C6369" w:rsidP="00ED1CE7">
                            <w:pPr>
                              <w:pStyle w:val="ListParagraph"/>
                              <w:numPr>
                                <w:ilvl w:val="0"/>
                                <w:numId w:val="22"/>
                              </w:numPr>
                            </w:pPr>
                            <w:r>
                              <w:t xml:space="preserve">Increase in clinical practice hours for undergraduate nurses to consolidate and link theory to practice, </w:t>
                            </w:r>
                            <w:r w:rsidRPr="00E61E69">
                              <w:rPr>
                                <w:shd w:val="clear" w:color="auto" w:fill="FFFFFF" w:themeFill="background1"/>
                              </w:rPr>
                              <w:t>and in line with all other regulated clinical degrees</w:t>
                            </w:r>
                            <w:r>
                              <w:rPr>
                                <w:shd w:val="clear" w:color="auto" w:fill="FFFFFF" w:themeFill="background1"/>
                              </w:rPr>
                              <w:t>.</w:t>
                            </w:r>
                          </w:p>
                          <w:p w14:paraId="6BF7D31E" w14:textId="77777777" w:rsidR="008C6369" w:rsidRDefault="008C6369" w:rsidP="00ED1CE7">
                            <w:pPr>
                              <w:pStyle w:val="ListParagraph"/>
                              <w:numPr>
                                <w:ilvl w:val="0"/>
                                <w:numId w:val="22"/>
                              </w:numPr>
                            </w:pPr>
                            <w:r>
                              <w:t>Increase clinical lab practice hours and student assessment to provide a safe and accurate standard of nursing care, including simulated, experiential inter-professional learning.</w:t>
                            </w:r>
                          </w:p>
                          <w:p w14:paraId="1D6B22E2" w14:textId="77777777" w:rsidR="008C6369" w:rsidRDefault="008C6369" w:rsidP="00ED1CE7">
                            <w:pPr>
                              <w:pStyle w:val="ListParagraph"/>
                              <w:numPr>
                                <w:ilvl w:val="0"/>
                                <w:numId w:val="22"/>
                              </w:numPr>
                            </w:pPr>
                            <w:r>
                              <w:t xml:space="preserve">Personal care assistants should be regulated as per ACN White Paper </w:t>
                            </w:r>
                            <w:r w:rsidRPr="00E737D8">
                              <w:rPr>
                                <w:i/>
                                <w:iCs/>
                              </w:rPr>
                              <w:t>Regulation of the Unregulated health Care Worker</w:t>
                            </w:r>
                            <w:r>
                              <w:t xml:space="preserve">. </w:t>
                            </w:r>
                          </w:p>
                          <w:p w14:paraId="3225EAAE" w14:textId="77777777" w:rsidR="008C6369" w:rsidRDefault="008C6369" w:rsidP="00ED1CE7">
                            <w:pPr>
                              <w:pStyle w:val="ListParagraph"/>
                              <w:numPr>
                                <w:ilvl w:val="0"/>
                                <w:numId w:val="22"/>
                              </w:numPr>
                            </w:pPr>
                            <w:r>
                              <w:t xml:space="preserve">Specialisation should only occur as post graduate qualifications. </w:t>
                            </w:r>
                          </w:p>
                          <w:p w14:paraId="73A8DFFD" w14:textId="77777777" w:rsidR="008C6369" w:rsidRDefault="008C6369" w:rsidP="00ED1CE7">
                            <w:pPr>
                              <w:pStyle w:val="ListParagraph"/>
                              <w:numPr>
                                <w:ilvl w:val="0"/>
                                <w:numId w:val="22"/>
                              </w:numPr>
                            </w:pPr>
                            <w:r>
                              <w:t xml:space="preserve">Undergraduate curriculum should remain generalist in training with opportunity to gain exposure to all settings where health care is delivered.  </w:t>
                            </w:r>
                          </w:p>
                          <w:p w14:paraId="30A5D164" w14:textId="77777777" w:rsidR="008C6369" w:rsidRPr="00325779" w:rsidRDefault="008C6369" w:rsidP="00ED1CE7">
                            <w:pPr>
                              <w:pStyle w:val="ListParagraph"/>
                              <w:numPr>
                                <w:ilvl w:val="0"/>
                                <w:numId w:val="22"/>
                              </w:numPr>
                              <w:rPr>
                                <w:rFonts w:ascii="Calibri" w:eastAsia="Times New Roman" w:hAnsi="Calibri" w:cs="Times New Roman"/>
                                <w:color w:val="000000"/>
                              </w:rPr>
                            </w:pPr>
                            <w:r w:rsidRPr="00325779">
                              <w:rPr>
                                <w:rFonts w:ascii="Calibri" w:eastAsia="Times New Roman" w:hAnsi="Calibri" w:cs="Times New Roman"/>
                                <w:color w:val="000000"/>
                                <w:lang w:eastAsia="en-AU"/>
                              </w:rPr>
                              <w:t xml:space="preserve">Expanded functions and responsibilities of NPs to work to their full scope of practice. </w:t>
                            </w:r>
                          </w:p>
                          <w:p w14:paraId="645EB321" w14:textId="77777777" w:rsidR="008C6369" w:rsidRPr="002B5F1F" w:rsidRDefault="008C6369" w:rsidP="00ED1CE7">
                            <w:pPr>
                              <w:pStyle w:val="ListParagraph"/>
                              <w:numPr>
                                <w:ilvl w:val="0"/>
                                <w:numId w:val="22"/>
                              </w:numPr>
                            </w:pPr>
                            <w:r>
                              <w:rPr>
                                <w:rFonts w:ascii="Calibri" w:eastAsia="Times New Roman" w:hAnsi="Calibri" w:cs="Times New Roman"/>
                                <w:color w:val="000000"/>
                                <w:lang w:eastAsia="en-AU"/>
                              </w:rPr>
                              <w:t>Acknowledgement of the APN and national consistency for APN to work to full scope of practice</w:t>
                            </w:r>
                          </w:p>
                          <w:p w14:paraId="200AF5F9" w14:textId="77777777" w:rsidR="008C6369" w:rsidRPr="00CA73DB" w:rsidRDefault="008C6369" w:rsidP="00ED1CE7">
                            <w:pPr>
                              <w:pStyle w:val="ListParagraph"/>
                              <w:numPr>
                                <w:ilvl w:val="0"/>
                                <w:numId w:val="22"/>
                              </w:numPr>
                              <w:rPr>
                                <w:b/>
                              </w:rPr>
                            </w:pPr>
                            <w:r>
                              <w:t>Develop awareness campaigns which promote nursing as a career option for males.</w:t>
                            </w:r>
                          </w:p>
                          <w:p w14:paraId="5F8B0408" w14:textId="77777777" w:rsidR="008C6369" w:rsidRDefault="008C6369" w:rsidP="00ED1CE7">
                            <w:pPr>
                              <w:pStyle w:val="ListParagraph"/>
                              <w:numPr>
                                <w:ilvl w:val="0"/>
                                <w:numId w:val="22"/>
                              </w:numPr>
                            </w:pPr>
                            <w:r>
                              <w:t>Develop awareness campaigns which promote the diversity of nursing as a career highlighting; clinical, research, education and management pathways.</w:t>
                            </w:r>
                          </w:p>
                          <w:p w14:paraId="7326980C" w14:textId="77777777" w:rsidR="008C6369" w:rsidRPr="00034FF5" w:rsidRDefault="008C6369" w:rsidP="00ED1CE7">
                            <w:pPr>
                              <w:pStyle w:val="ListParagraph"/>
                              <w:numPr>
                                <w:ilvl w:val="0"/>
                                <w:numId w:val="22"/>
                              </w:numPr>
                            </w:pPr>
                            <w:r>
                              <w:t>Benchmark the starting salary of a nurse graduate against the starting salary of all graduates.</w:t>
                            </w:r>
                          </w:p>
                          <w:p w14:paraId="2AA3E8D7" w14:textId="77777777" w:rsidR="008C6369" w:rsidRPr="0049555D" w:rsidRDefault="008C6369" w:rsidP="000A5833">
                            <w:pPr>
                              <w:pStyle w:val="ListParagraph"/>
                              <w:numPr>
                                <w:ilvl w:val="0"/>
                                <w:numId w:val="22"/>
                              </w:numPr>
                              <w:rPr>
                                <w:b/>
                              </w:rPr>
                            </w:pPr>
                            <w:r>
                              <w:t>TtPPs should be available to all nurses in all practice settings</w:t>
                            </w:r>
                          </w:p>
                          <w:p w14:paraId="6D2849E8" w14:textId="77777777" w:rsidR="008C6369" w:rsidRPr="00CA73DB" w:rsidRDefault="008C6369" w:rsidP="000A5833">
                            <w:pPr>
                              <w:pStyle w:val="ListParagraph"/>
                              <w:numPr>
                                <w:ilvl w:val="0"/>
                                <w:numId w:val="22"/>
                              </w:numPr>
                              <w:rPr>
                                <w:b/>
                              </w:rPr>
                            </w:pPr>
                            <w:r>
                              <w:t xml:space="preserve">TtPPs should include a wellness program </w:t>
                            </w:r>
                          </w:p>
                          <w:p w14:paraId="3DA84643" w14:textId="77777777" w:rsidR="008C6369" w:rsidRPr="003D2516" w:rsidRDefault="008C6369" w:rsidP="003D2516">
                            <w:pPr>
                              <w:pStyle w:val="ListParagraph"/>
                              <w:numPr>
                                <w:ilvl w:val="0"/>
                                <w:numId w:val="22"/>
                              </w:numPr>
                            </w:pPr>
                            <w:r>
                              <w:t>NMBA to discuss with International regulatory counterparts issues impacting on registration process experienced by Australian qualified nurses in obtaining registration in other countries.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6E701F0" id="Text Box 5" o:spid="_x0000_s1031" type="#_x0000_t202" style="position:absolute;left:0;text-align:left;margin-left:0;margin-top:0;width:2in;height:2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" filled="f" strokeweight=".5pt">
                <v:textbox style="mso-fit-shape-to-text:t">
                  <w:txbxContent>
                    <w:p w14:paraId="320C5F7E" w14:textId="7F323FEF" w:rsidR="008C6369" w:rsidRPr="008C6369" w:rsidRDefault="002057DF" w:rsidP="008C6369">
                      <w:pPr>
                        <w:shd w:val="clear" w:color="auto" w:fill="FFFFFF" w:themeFill="background1"/>
                        <w:rPr>
                          <w:rFonts w:ascii="Calibri" w:eastAsia="Times New Roman" w:hAnsi="Calibri" w:cs="Times New Roman"/>
                          <w:b/>
                          <w:color w:val="000000"/>
                          <w:lang w:eastAsia="en-AU"/>
                        </w:rPr>
                      </w:pPr>
                      <w:r>
                        <w:rPr>
                          <w:rFonts w:ascii="Calibri" w:eastAsia="Times New Roman" w:hAnsi="Calibri" w:cs="Times New Roman"/>
                          <w:b/>
                          <w:color w:val="000000"/>
                          <w:lang w:eastAsia="en-AU"/>
                        </w:rPr>
                        <w:t xml:space="preserve">ACN's </w:t>
                      </w:r>
                      <w:r w:rsidR="008C6369" w:rsidRPr="008C6369">
                        <w:rPr>
                          <w:rFonts w:ascii="Calibri" w:eastAsia="Times New Roman" w:hAnsi="Calibri" w:cs="Times New Roman"/>
                          <w:b/>
                          <w:color w:val="000000"/>
                          <w:lang w:eastAsia="en-AU"/>
                        </w:rPr>
                        <w:t xml:space="preserve">Recommendations </w:t>
                      </w:r>
                      <w:r>
                        <w:rPr>
                          <w:rFonts w:ascii="Calibri" w:eastAsia="Times New Roman" w:hAnsi="Calibri" w:cs="Times New Roman"/>
                          <w:b/>
                          <w:color w:val="000000"/>
                          <w:lang w:eastAsia="en-AU"/>
                        </w:rPr>
                        <w:t>for the Independent Review of Nursing Education:</w:t>
                      </w:r>
                    </w:p>
                    <w:p w14:paraId="1FB8260A" w14:textId="77777777" w:rsidR="008C6369" w:rsidRPr="00CA73DB" w:rsidRDefault="008C6369" w:rsidP="00325779">
                      <w:pPr>
                        <w:pStyle w:val="ListParagraph"/>
                        <w:numPr>
                          <w:ilvl w:val="0"/>
                          <w:numId w:val="0"/>
                        </w:numPr>
                        <w:shd w:val="clear" w:color="auto" w:fill="FFFFFF" w:themeFill="background1"/>
                        <w:ind w:left="720"/>
                        <w:rPr>
                          <w:rFonts w:ascii="Calibri" w:eastAsia="Times New Roman" w:hAnsi="Calibri" w:cs="Times New Roman"/>
                          <w:b/>
                          <w:color w:val="000000"/>
                          <w:lang w:eastAsia="en-AU"/>
                        </w:rPr>
                      </w:pPr>
                    </w:p>
                    <w:p w14:paraId="7698091F" w14:textId="77777777" w:rsidR="008C6369" w:rsidRDefault="008C6369" w:rsidP="00ED1CE7">
                      <w:pPr>
                        <w:pStyle w:val="ListParagraph"/>
                        <w:numPr>
                          <w:ilvl w:val="0"/>
                          <w:numId w:val="22"/>
                        </w:numPr>
                      </w:pPr>
                      <w:r>
                        <w:t>That a National Peer Review Group (NPRG) be established with representation from key stakeholders to consider and comment on the report before it is submitted to the Minister as the Final Report</w:t>
                      </w:r>
                    </w:p>
                    <w:p w14:paraId="41A2F302" w14:textId="77777777" w:rsidR="008C6369" w:rsidRDefault="008C6369" w:rsidP="00ED1CE7">
                      <w:pPr>
                        <w:pStyle w:val="ListParagraph"/>
                        <w:numPr>
                          <w:ilvl w:val="0"/>
                          <w:numId w:val="22"/>
                        </w:numPr>
                      </w:pPr>
                      <w:r>
                        <w:t>ACN could facilitate this NPRG.</w:t>
                      </w:r>
                    </w:p>
                    <w:p w14:paraId="23515A3C" w14:textId="77777777" w:rsidR="008C6369" w:rsidRDefault="008C6369" w:rsidP="00ED1CE7">
                      <w:pPr>
                        <w:pStyle w:val="ListParagraph"/>
                        <w:numPr>
                          <w:ilvl w:val="0"/>
                          <w:numId w:val="22"/>
                        </w:numPr>
                      </w:pPr>
                      <w:r>
                        <w:t>Four-year (minimum) nursing undergraduate degree with a standardised practical component in the final year in line with international best practice.</w:t>
                      </w:r>
                    </w:p>
                    <w:p w14:paraId="02FF86B8" w14:textId="77777777" w:rsidR="008C6369" w:rsidRDefault="008C6369" w:rsidP="00ED1CE7">
                      <w:pPr>
                        <w:pStyle w:val="ListParagraph"/>
                        <w:numPr>
                          <w:ilvl w:val="0"/>
                          <w:numId w:val="22"/>
                        </w:numPr>
                      </w:pPr>
                      <w:r>
                        <w:t>Improved articulation and mapping of ENs transitioning to higher education RNs.</w:t>
                      </w:r>
                    </w:p>
                    <w:p w14:paraId="1FDFE8EF" w14:textId="77777777" w:rsidR="008C6369" w:rsidRDefault="008C6369" w:rsidP="00ED1CE7">
                      <w:pPr>
                        <w:pStyle w:val="ListParagraph"/>
                        <w:numPr>
                          <w:ilvl w:val="0"/>
                          <w:numId w:val="22"/>
                        </w:numPr>
                      </w:pPr>
                      <w:r>
                        <w:t xml:space="preserve">Increase in clinical practice hours for undergraduate nurses to consolidate and link theory to practice, </w:t>
                      </w:r>
                      <w:r w:rsidRPr="00E61E69">
                        <w:rPr>
                          <w:shd w:val="clear" w:color="auto" w:fill="FFFFFF" w:themeFill="background1"/>
                        </w:rPr>
                        <w:t>and in line with all other regulated clinical degrees</w:t>
                      </w:r>
                      <w:r>
                        <w:rPr>
                          <w:shd w:val="clear" w:color="auto" w:fill="FFFFFF" w:themeFill="background1"/>
                        </w:rPr>
                        <w:t>.</w:t>
                      </w:r>
                    </w:p>
                    <w:p w14:paraId="6BF7D31E" w14:textId="77777777" w:rsidR="008C6369" w:rsidRDefault="008C6369" w:rsidP="00ED1CE7">
                      <w:pPr>
                        <w:pStyle w:val="ListParagraph"/>
                        <w:numPr>
                          <w:ilvl w:val="0"/>
                          <w:numId w:val="22"/>
                        </w:numPr>
                      </w:pPr>
                      <w:r>
                        <w:t>Increase clinical lab practice hours and student assessment to provide a safe and accurate standard of nursing care, including simulated, experiential inter-professional learning.</w:t>
                      </w:r>
                    </w:p>
                    <w:p w14:paraId="1D6B22E2" w14:textId="77777777" w:rsidR="008C6369" w:rsidRDefault="008C6369" w:rsidP="00ED1CE7">
                      <w:pPr>
                        <w:pStyle w:val="ListParagraph"/>
                        <w:numPr>
                          <w:ilvl w:val="0"/>
                          <w:numId w:val="22"/>
                        </w:numPr>
                      </w:pPr>
                      <w:r>
                        <w:t xml:space="preserve">Personal care assistants should be regulated as per ACN White Paper </w:t>
                      </w:r>
                      <w:r w:rsidRPr="00E737D8">
                        <w:rPr>
                          <w:i/>
                          <w:iCs/>
                        </w:rPr>
                        <w:t>Regulation of the Unregulated health Care Worker</w:t>
                      </w:r>
                      <w:r>
                        <w:t xml:space="preserve">. </w:t>
                      </w:r>
                    </w:p>
                    <w:p w14:paraId="3225EAAE" w14:textId="77777777" w:rsidR="008C6369" w:rsidRDefault="008C6369" w:rsidP="00ED1CE7">
                      <w:pPr>
                        <w:pStyle w:val="ListParagraph"/>
                        <w:numPr>
                          <w:ilvl w:val="0"/>
                          <w:numId w:val="22"/>
                        </w:numPr>
                      </w:pPr>
                      <w:r>
                        <w:t xml:space="preserve">Specialisation should only occur as post graduate qualifications. </w:t>
                      </w:r>
                    </w:p>
                    <w:p w14:paraId="73A8DFFD" w14:textId="77777777" w:rsidR="008C6369" w:rsidRDefault="008C6369" w:rsidP="00ED1CE7">
                      <w:pPr>
                        <w:pStyle w:val="ListParagraph"/>
                        <w:numPr>
                          <w:ilvl w:val="0"/>
                          <w:numId w:val="22"/>
                        </w:numPr>
                      </w:pPr>
                      <w:r>
                        <w:t xml:space="preserve">Undergraduate curriculum should remain generalist in training with opportunity to gain exposure to all settings where health care is delivered.  </w:t>
                      </w:r>
                    </w:p>
                    <w:p w14:paraId="30A5D164" w14:textId="77777777" w:rsidR="008C6369" w:rsidRPr="00325779" w:rsidRDefault="008C6369" w:rsidP="00ED1CE7">
                      <w:pPr>
                        <w:pStyle w:val="ListParagraph"/>
                        <w:numPr>
                          <w:ilvl w:val="0"/>
                          <w:numId w:val="22"/>
                        </w:numPr>
                        <w:rPr>
                          <w:rFonts w:ascii="Calibri" w:eastAsia="Times New Roman" w:hAnsi="Calibri" w:cs="Times New Roman"/>
                          <w:color w:val="000000"/>
                        </w:rPr>
                      </w:pPr>
                      <w:r w:rsidRPr="00325779">
                        <w:rPr>
                          <w:rFonts w:ascii="Calibri" w:eastAsia="Times New Roman" w:hAnsi="Calibri" w:cs="Times New Roman"/>
                          <w:color w:val="000000"/>
                          <w:lang w:eastAsia="en-AU"/>
                        </w:rPr>
                        <w:t xml:space="preserve">Expanded functions and responsibilities of NPs to work to their full scope of practice. </w:t>
                      </w:r>
                    </w:p>
                    <w:p w14:paraId="645EB321" w14:textId="77777777" w:rsidR="008C6369" w:rsidRPr="002B5F1F" w:rsidRDefault="008C6369" w:rsidP="00ED1CE7">
                      <w:pPr>
                        <w:pStyle w:val="ListParagraph"/>
                        <w:numPr>
                          <w:ilvl w:val="0"/>
                          <w:numId w:val="22"/>
                        </w:numPr>
                      </w:pPr>
                      <w:r>
                        <w:rPr>
                          <w:rFonts w:ascii="Calibri" w:eastAsia="Times New Roman" w:hAnsi="Calibri" w:cs="Times New Roman"/>
                          <w:color w:val="000000"/>
                          <w:lang w:eastAsia="en-AU"/>
                        </w:rPr>
                        <w:t>Acknowledgement of the APN and national consistency for APN to work to full scope of practice</w:t>
                      </w:r>
                    </w:p>
                    <w:p w14:paraId="200AF5F9" w14:textId="77777777" w:rsidR="008C6369" w:rsidRPr="00CA73DB" w:rsidRDefault="008C6369" w:rsidP="00ED1CE7">
                      <w:pPr>
                        <w:pStyle w:val="ListParagraph"/>
                        <w:numPr>
                          <w:ilvl w:val="0"/>
                          <w:numId w:val="22"/>
                        </w:numPr>
                        <w:rPr>
                          <w:b/>
                        </w:rPr>
                      </w:pPr>
                      <w:r>
                        <w:t>Develop awareness campaigns which promote nursing as a career option for males.</w:t>
                      </w:r>
                    </w:p>
                    <w:p w14:paraId="5F8B0408" w14:textId="77777777" w:rsidR="008C6369" w:rsidRDefault="008C6369" w:rsidP="00ED1CE7">
                      <w:pPr>
                        <w:pStyle w:val="ListParagraph"/>
                        <w:numPr>
                          <w:ilvl w:val="0"/>
                          <w:numId w:val="22"/>
                        </w:numPr>
                      </w:pPr>
                      <w:r>
                        <w:t>Develop awareness campaigns which promote the diversity of nursing as a career highlighting; clinical, research, education and management pathways.</w:t>
                      </w:r>
                    </w:p>
                    <w:p w14:paraId="7326980C" w14:textId="77777777" w:rsidR="008C6369" w:rsidRPr="00034FF5" w:rsidRDefault="008C6369" w:rsidP="00ED1CE7">
                      <w:pPr>
                        <w:pStyle w:val="ListParagraph"/>
                        <w:numPr>
                          <w:ilvl w:val="0"/>
                          <w:numId w:val="22"/>
                        </w:numPr>
                      </w:pPr>
                      <w:r>
                        <w:t>Benchmark the starting salary of a nurse graduate against the starting salary of all graduates.</w:t>
                      </w:r>
                    </w:p>
                    <w:p w14:paraId="2AA3E8D7" w14:textId="77777777" w:rsidR="008C6369" w:rsidRPr="0049555D" w:rsidRDefault="008C6369" w:rsidP="000A5833">
                      <w:pPr>
                        <w:pStyle w:val="ListParagraph"/>
                        <w:numPr>
                          <w:ilvl w:val="0"/>
                          <w:numId w:val="22"/>
                        </w:numPr>
                        <w:rPr>
                          <w:b/>
                        </w:rPr>
                      </w:pPr>
                      <w:r>
                        <w:t>TtPPs should be available to all nurses in all practice settings</w:t>
                      </w:r>
                    </w:p>
                    <w:p w14:paraId="6D2849E8" w14:textId="77777777" w:rsidR="008C6369" w:rsidRPr="00CA73DB" w:rsidRDefault="008C6369" w:rsidP="000A5833">
                      <w:pPr>
                        <w:pStyle w:val="ListParagraph"/>
                        <w:numPr>
                          <w:ilvl w:val="0"/>
                          <w:numId w:val="22"/>
                        </w:numPr>
                        <w:rPr>
                          <w:b/>
                        </w:rPr>
                      </w:pPr>
                      <w:r>
                        <w:t xml:space="preserve">TtPPs should include a wellness program </w:t>
                      </w:r>
                    </w:p>
                    <w:p w14:paraId="3DA84643" w14:textId="77777777" w:rsidR="008C6369" w:rsidRPr="003D2516" w:rsidRDefault="008C6369" w:rsidP="003D2516">
                      <w:pPr>
                        <w:pStyle w:val="ListParagraph"/>
                        <w:numPr>
                          <w:ilvl w:val="0"/>
                          <w:numId w:val="22"/>
                        </w:numPr>
                      </w:pPr>
                      <w:r>
                        <w:t>NMBA to discuss with International regulatory counterparts issues impacting on registration process experienced by Australian qualified nurses in obtaining registration in other countries.</w:t>
                      </w:r>
                    </w:p>
                  </w:txbxContent>
                </v:textbox>
                <w10:wrap type="square"/>
              </v:shape>
            </w:pict>
          </mc:Fallback>
        </mc:AlternateContent>
      </w:r>
    </w:p>
    <w:sectPr w:rsidR="00DA26DF" w:rsidRPr="00034FF5" w:rsidSect="0098168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7EE51" w14:textId="77777777" w:rsidR="00613F0A" w:rsidRDefault="00613F0A" w:rsidP="006D4799">
      <w:pPr>
        <w:spacing w:after="0" w:line="240" w:lineRule="auto"/>
      </w:pPr>
      <w:r>
        <w:separator/>
      </w:r>
    </w:p>
  </w:endnote>
  <w:endnote w:type="continuationSeparator" w:id="0">
    <w:p w14:paraId="6D78FB09" w14:textId="77777777" w:rsidR="00613F0A" w:rsidRDefault="00613F0A" w:rsidP="006D4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F03E3" w14:textId="3ABC1E83" w:rsidR="00BF0CC6" w:rsidRDefault="00BF0CC6" w:rsidP="00814A19">
    <w:pPr>
      <w:pStyle w:val="Footer"/>
      <w:jc w:val="right"/>
    </w:pPr>
    <w:r>
      <w:rPr>
        <w:noProof/>
        <w:lang w:eastAsia="en-AU"/>
      </w:rPr>
      <w:drawing>
        <wp:anchor distT="0" distB="0" distL="114300" distR="114300" simplePos="0" relativeHeight="251659264" behindDoc="1" locked="0" layoutInCell="1" allowOverlap="1" wp14:anchorId="159CD203" wp14:editId="3C318C84">
          <wp:simplePos x="0" y="0"/>
          <wp:positionH relativeFrom="column">
            <wp:posOffset>-456565</wp:posOffset>
          </wp:positionH>
          <wp:positionV relativeFrom="paragraph">
            <wp:posOffset>-40005</wp:posOffset>
          </wp:positionV>
          <wp:extent cx="2038350" cy="264492"/>
          <wp:effectExtent l="0" t="0" r="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8350" cy="264492"/>
                  </a:xfrm>
                  <a:prstGeom prst="rect">
                    <a:avLst/>
                  </a:prstGeom>
                </pic:spPr>
              </pic:pic>
            </a:graphicData>
          </a:graphic>
          <wp14:sizeRelH relativeFrom="page">
            <wp14:pctWidth>0</wp14:pctWidth>
          </wp14:sizeRelH>
          <wp14:sizeRelV relativeFrom="page">
            <wp14:pctHeight>0</wp14:pctHeight>
          </wp14:sizeRelV>
        </wp:anchor>
      </w:drawing>
    </w:r>
    <w:r>
      <w:ptab w:relativeTo="margin" w:alignment="center" w:leader="none"/>
    </w:r>
    <w:r>
      <w:fldChar w:fldCharType="begin"/>
    </w:r>
    <w:r>
      <w:instrText xml:space="preserve"> PAGE    \* MERGEFORMAT </w:instrText>
    </w:r>
    <w:r>
      <w:fldChar w:fldCharType="separate"/>
    </w:r>
    <w:r w:rsidR="002057DF">
      <w:rPr>
        <w:noProof/>
      </w:rPr>
      <w:t>11</w:t>
    </w:r>
    <w:r>
      <w:fldChar w:fldCharType="end"/>
    </w:r>
    <w:r>
      <w:ptab w:relativeTo="margin" w:alignment="right" w:leader="none"/>
    </w:r>
    <w:r w:rsidRPr="00814A19">
      <w:t xml:space="preserve"> </w:t>
    </w:r>
    <w:r>
      <w:t>June 2019</w:t>
    </w:r>
  </w:p>
  <w:p w14:paraId="3D74BE9B" w14:textId="77777777" w:rsidR="00BF0CC6" w:rsidRDefault="00BF0CC6">
    <w:pPr>
      <w:pStyle w:val="Footer"/>
    </w:pPr>
  </w:p>
  <w:p w14:paraId="42C1216A" w14:textId="77777777" w:rsidR="00BF0CC6" w:rsidRPr="00814A19" w:rsidRDefault="00613F0A">
    <w:pPr>
      <w:pStyle w:val="Footer"/>
    </w:pPr>
    <w:sdt>
      <w:sdtPr>
        <w:alias w:val="Title"/>
        <w:tag w:val=""/>
        <w:id w:val="-1448999178"/>
        <w:dataBinding w:prefixMappings="xmlns:ns0='http://purl.org/dc/elements/1.1/' xmlns:ns1='http://schemas.openxmlformats.org/package/2006/metadata/core-properties' " w:xpath="/ns1:coreProperties[1]/ns0:title[1]" w:storeItemID="{6C3C8BC8-F283-45AE-878A-BAB7291924A1}"/>
        <w:text/>
      </w:sdtPr>
      <w:sdtEndPr/>
      <w:sdtContent>
        <w:r w:rsidR="00BF0CC6">
          <w:t>Educating The Nurse Of The Future – Independent Review Of Nursing Education Consultation</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7C130" w14:textId="77777777" w:rsidR="00613F0A" w:rsidRDefault="00613F0A" w:rsidP="006D4799">
      <w:pPr>
        <w:spacing w:after="0" w:line="240" w:lineRule="auto"/>
      </w:pPr>
      <w:r>
        <w:separator/>
      </w:r>
    </w:p>
  </w:footnote>
  <w:footnote w:type="continuationSeparator" w:id="0">
    <w:p w14:paraId="57A9AFA4" w14:textId="77777777" w:rsidR="00613F0A" w:rsidRDefault="00613F0A" w:rsidP="006D4799">
      <w:pPr>
        <w:spacing w:after="0" w:line="240" w:lineRule="auto"/>
      </w:pPr>
      <w:r>
        <w:continuationSeparator/>
      </w:r>
    </w:p>
  </w:footnote>
  <w:footnote w:id="1">
    <w:p w14:paraId="7DE064FE" w14:textId="77777777" w:rsidR="00690824" w:rsidRPr="00690824" w:rsidRDefault="00690824" w:rsidP="00690824">
      <w:pPr>
        <w:pStyle w:val="FootnoteText"/>
        <w:rPr>
          <w:sz w:val="16"/>
          <w:szCs w:val="16"/>
        </w:rPr>
      </w:pPr>
      <w:r>
        <w:rPr>
          <w:rStyle w:val="FootnoteReference"/>
        </w:rPr>
        <w:footnoteRef/>
      </w:r>
      <w:r>
        <w:t xml:space="preserve"> </w:t>
      </w:r>
      <w:r w:rsidRPr="00690824">
        <w:rPr>
          <w:sz w:val="16"/>
          <w:szCs w:val="16"/>
        </w:rPr>
        <w:t>Kenny P, Reeve R, Hall J, 2015, ‘Satisfaction with nursing education, job satisfaction, and work intentions</w:t>
      </w:r>
    </w:p>
    <w:p w14:paraId="089C5226" w14:textId="4D90A3D9" w:rsidR="00690824" w:rsidRDefault="00690824" w:rsidP="00690824">
      <w:pPr>
        <w:pStyle w:val="FootnoteText"/>
      </w:pPr>
      <w:r w:rsidRPr="00690824">
        <w:rPr>
          <w:sz w:val="16"/>
          <w:szCs w:val="16"/>
        </w:rPr>
        <w:t xml:space="preserve">of new graduate nurses’, Nurse Education Today, 2015, vol 36, pp 230-235, </w:t>
      </w:r>
      <w:proofErr w:type="spellStart"/>
      <w:r w:rsidRPr="00690824">
        <w:rPr>
          <w:sz w:val="16"/>
          <w:szCs w:val="16"/>
        </w:rPr>
        <w:t>doi</w:t>
      </w:r>
      <w:proofErr w:type="spellEnd"/>
      <w:r w:rsidRPr="00690824">
        <w:rPr>
          <w:sz w:val="16"/>
          <w:szCs w:val="16"/>
        </w:rPr>
        <w:t xml:space="preserve">: </w:t>
      </w:r>
      <w:hyperlink r:id="rId1" w:history="1">
        <w:r w:rsidRPr="00690824">
          <w:rPr>
            <w:rStyle w:val="Hyperlink"/>
            <w:sz w:val="16"/>
            <w:szCs w:val="16"/>
          </w:rPr>
          <w:t>http://dx.doi.org/10.1016/j.nedt.2015.10.023</w:t>
        </w:r>
      </w:hyperlink>
      <w:r w:rsidRPr="00690824">
        <w:rPr>
          <w:sz w:val="16"/>
          <w:szCs w:val="16"/>
        </w:rPr>
        <w:t xml:space="preserve"> </w:t>
      </w:r>
    </w:p>
  </w:footnote>
  <w:footnote w:id="2">
    <w:p w14:paraId="4175E9CD" w14:textId="12DD29A9" w:rsidR="00C469C5" w:rsidRDefault="00C469C5">
      <w:pPr>
        <w:pStyle w:val="FootnoteText"/>
      </w:pPr>
      <w:r>
        <w:rPr>
          <w:rStyle w:val="FootnoteReference"/>
        </w:rPr>
        <w:footnoteRef/>
      </w:r>
      <w:r>
        <w:t xml:space="preserve"> </w:t>
      </w:r>
      <w:r w:rsidRPr="00D4349D">
        <w:rPr>
          <w:sz w:val="16"/>
          <w:szCs w:val="16"/>
        </w:rPr>
        <w:t>ibid</w:t>
      </w:r>
    </w:p>
  </w:footnote>
  <w:footnote w:id="3">
    <w:p w14:paraId="4AD2C19E" w14:textId="4C79A56E" w:rsidR="00690824" w:rsidRDefault="00690824">
      <w:pPr>
        <w:pStyle w:val="FootnoteText"/>
      </w:pPr>
      <w:r>
        <w:rPr>
          <w:rStyle w:val="FootnoteReference"/>
        </w:rPr>
        <w:footnoteRef/>
      </w:r>
      <w:r>
        <w:t xml:space="preserve"> </w:t>
      </w:r>
      <w:proofErr w:type="spellStart"/>
      <w:r w:rsidRPr="00690824">
        <w:rPr>
          <w:sz w:val="16"/>
          <w:szCs w:val="16"/>
        </w:rPr>
        <w:t>Missen</w:t>
      </w:r>
      <w:proofErr w:type="spellEnd"/>
      <w:r w:rsidRPr="00690824">
        <w:rPr>
          <w:sz w:val="16"/>
          <w:szCs w:val="16"/>
        </w:rPr>
        <w:t xml:space="preserve"> K, McKenna L, Beauchamp A, 2016, ‘Registered nurses’ perceptions of new nursing graduates</w:t>
      </w:r>
      <w:r>
        <w:rPr>
          <w:sz w:val="16"/>
          <w:szCs w:val="16"/>
        </w:rPr>
        <w:t xml:space="preserve">’ </w:t>
      </w:r>
      <w:r w:rsidRPr="00690824">
        <w:rPr>
          <w:sz w:val="16"/>
          <w:szCs w:val="16"/>
        </w:rPr>
        <w:t>clinical competence: A systematic integrative review’, Nursing and Health Sciences, vol 18, pp 143-153.</w:t>
      </w:r>
    </w:p>
  </w:footnote>
  <w:footnote w:id="4">
    <w:p w14:paraId="5F5219B4" w14:textId="1A58C76B" w:rsidR="00690824" w:rsidRDefault="00690824" w:rsidP="00690824">
      <w:pPr>
        <w:pStyle w:val="FootnoteText"/>
      </w:pPr>
      <w:r>
        <w:rPr>
          <w:rStyle w:val="FootnoteReference"/>
        </w:rPr>
        <w:footnoteRef/>
      </w:r>
      <w:r>
        <w:t xml:space="preserve"> </w:t>
      </w:r>
      <w:r>
        <w:rPr>
          <w:sz w:val="16"/>
          <w:szCs w:val="16"/>
        </w:rPr>
        <w:t>ibid</w:t>
      </w:r>
    </w:p>
  </w:footnote>
  <w:footnote w:id="5">
    <w:p w14:paraId="4938BBAA" w14:textId="1347C352" w:rsidR="004D4CF0" w:rsidRDefault="004D4CF0" w:rsidP="004D4CF0">
      <w:pPr>
        <w:pStyle w:val="FootnoteText"/>
      </w:pPr>
      <w:r>
        <w:rPr>
          <w:rStyle w:val="FootnoteReference"/>
        </w:rPr>
        <w:footnoteRef/>
      </w:r>
      <w:r>
        <w:t xml:space="preserve"> </w:t>
      </w:r>
      <w:r w:rsidRPr="004D4CF0">
        <w:rPr>
          <w:sz w:val="16"/>
          <w:szCs w:val="16"/>
        </w:rPr>
        <w:t>Milton-</w:t>
      </w:r>
      <w:proofErr w:type="spellStart"/>
      <w:r w:rsidRPr="004D4CF0">
        <w:rPr>
          <w:sz w:val="16"/>
          <w:szCs w:val="16"/>
        </w:rPr>
        <w:t>Wildey</w:t>
      </w:r>
      <w:proofErr w:type="spellEnd"/>
      <w:r w:rsidRPr="004D4CF0">
        <w:rPr>
          <w:sz w:val="16"/>
          <w:szCs w:val="16"/>
        </w:rPr>
        <w:t xml:space="preserve"> K, Kenny P, Parmenter G, Hall J, 2013,’ Educational preparation for clinical nursing: The satisfaction of students and new graduates from two Australian universities’, Nurse Education Today, vol 34, pp 648 – 654, </w:t>
      </w:r>
      <w:proofErr w:type="spellStart"/>
      <w:r w:rsidRPr="004D4CF0">
        <w:rPr>
          <w:sz w:val="16"/>
          <w:szCs w:val="16"/>
        </w:rPr>
        <w:t>doi</w:t>
      </w:r>
      <w:proofErr w:type="spellEnd"/>
      <w:r w:rsidRPr="004D4CF0">
        <w:rPr>
          <w:sz w:val="16"/>
          <w:szCs w:val="16"/>
        </w:rPr>
        <w:t xml:space="preserve">: </w:t>
      </w:r>
      <w:hyperlink r:id="rId2" w:history="1">
        <w:r w:rsidRPr="004D4CF0">
          <w:rPr>
            <w:rStyle w:val="Hyperlink"/>
            <w:sz w:val="16"/>
            <w:szCs w:val="16"/>
          </w:rPr>
          <w:t>http://dx.doi.org/10.1016/j.nedt.2013.07.004</w:t>
        </w:r>
      </w:hyperlink>
      <w:r w:rsidRPr="004D4CF0">
        <w:rPr>
          <w:sz w:val="16"/>
          <w:szCs w:val="16"/>
        </w:rPr>
        <w:t xml:space="preserve"> </w:t>
      </w:r>
    </w:p>
  </w:footnote>
  <w:footnote w:id="6">
    <w:p w14:paraId="7D873483" w14:textId="6FBA34DB" w:rsidR="004D4CF0" w:rsidRPr="000F6AB8" w:rsidRDefault="004D4CF0">
      <w:pPr>
        <w:pStyle w:val="FootnoteText"/>
        <w:rPr>
          <w:sz w:val="16"/>
          <w:szCs w:val="16"/>
        </w:rPr>
      </w:pPr>
      <w:r>
        <w:rPr>
          <w:rStyle w:val="FootnoteReference"/>
        </w:rPr>
        <w:footnoteRef/>
      </w:r>
      <w:r>
        <w:t xml:space="preserve"> </w:t>
      </w:r>
      <w:r w:rsidRPr="000F6AB8">
        <w:rPr>
          <w:sz w:val="16"/>
          <w:szCs w:val="16"/>
        </w:rPr>
        <w:t>NMBA 2017, ‘Professional Standards’, Nursing and Midwifery Board, &lt;</w:t>
      </w:r>
      <w:hyperlink r:id="rId3" w:history="1">
        <w:r w:rsidRPr="000F6AB8">
          <w:rPr>
            <w:rStyle w:val="Hyperlink"/>
            <w:sz w:val="16"/>
            <w:szCs w:val="16"/>
          </w:rPr>
          <w:t>https://www.nursingmidwiferyboard.gov.au/Codes-Guidelines-Statements/Professional-standards.aspx</w:t>
        </w:r>
      </w:hyperlink>
      <w:r w:rsidRPr="000F6AB8">
        <w:rPr>
          <w:sz w:val="16"/>
          <w:szCs w:val="16"/>
        </w:rPr>
        <w:t xml:space="preserve">&gt; </w:t>
      </w:r>
    </w:p>
  </w:footnote>
  <w:footnote w:id="7">
    <w:p w14:paraId="7898225F" w14:textId="5EC34ECC" w:rsidR="00F45638" w:rsidRDefault="00F45638">
      <w:pPr>
        <w:pStyle w:val="FootnoteText"/>
      </w:pPr>
      <w:r>
        <w:rPr>
          <w:rStyle w:val="FootnoteReference"/>
        </w:rPr>
        <w:footnoteRef/>
      </w:r>
      <w:r>
        <w:t xml:space="preserve"> </w:t>
      </w:r>
      <w:proofErr w:type="spellStart"/>
      <w:r w:rsidRPr="00690824">
        <w:rPr>
          <w:sz w:val="16"/>
          <w:szCs w:val="16"/>
        </w:rPr>
        <w:t>Missen</w:t>
      </w:r>
      <w:proofErr w:type="spellEnd"/>
      <w:r w:rsidRPr="00690824">
        <w:rPr>
          <w:sz w:val="16"/>
          <w:szCs w:val="16"/>
        </w:rPr>
        <w:t xml:space="preserve"> K, McKenna L, Beauchamp A, 2016, ‘Registered nurses’ perceptions of new nursing graduates</w:t>
      </w:r>
      <w:r>
        <w:rPr>
          <w:sz w:val="16"/>
          <w:szCs w:val="16"/>
        </w:rPr>
        <w:t xml:space="preserve">’ </w:t>
      </w:r>
      <w:r w:rsidRPr="00690824">
        <w:rPr>
          <w:sz w:val="16"/>
          <w:szCs w:val="16"/>
        </w:rPr>
        <w:t>clinical competence: A systematic integrative review’, Nursing and Health Sciences, vol 18, pp 143-153.</w:t>
      </w:r>
    </w:p>
  </w:footnote>
  <w:footnote w:id="8">
    <w:p w14:paraId="0A9C1F11" w14:textId="20C6E739" w:rsidR="00F45638" w:rsidRDefault="00F45638">
      <w:pPr>
        <w:pStyle w:val="FootnoteText"/>
      </w:pPr>
      <w:r>
        <w:rPr>
          <w:rStyle w:val="FootnoteReference"/>
        </w:rPr>
        <w:footnoteRef/>
      </w:r>
      <w:r>
        <w:t xml:space="preserve"> </w:t>
      </w:r>
      <w:r w:rsidRPr="004D4CF0">
        <w:rPr>
          <w:sz w:val="16"/>
          <w:szCs w:val="16"/>
        </w:rPr>
        <w:t>Milton-</w:t>
      </w:r>
      <w:proofErr w:type="spellStart"/>
      <w:r w:rsidRPr="004D4CF0">
        <w:rPr>
          <w:sz w:val="16"/>
          <w:szCs w:val="16"/>
        </w:rPr>
        <w:t>Wildey</w:t>
      </w:r>
      <w:proofErr w:type="spellEnd"/>
      <w:r w:rsidRPr="004D4CF0">
        <w:rPr>
          <w:sz w:val="16"/>
          <w:szCs w:val="16"/>
        </w:rPr>
        <w:t xml:space="preserve"> K, Kenny P, Parmenter G, Hall J, 2013,’ Educational preparation for clinical nursing: The satisfaction of students and new graduates from two Australian universities’, Nurse Education Today, vol 34, pp 648 – 654, </w:t>
      </w:r>
      <w:proofErr w:type="spellStart"/>
      <w:r w:rsidRPr="004D4CF0">
        <w:rPr>
          <w:sz w:val="16"/>
          <w:szCs w:val="16"/>
        </w:rPr>
        <w:t>doi</w:t>
      </w:r>
      <w:proofErr w:type="spellEnd"/>
      <w:r w:rsidRPr="004D4CF0">
        <w:rPr>
          <w:sz w:val="16"/>
          <w:szCs w:val="16"/>
        </w:rPr>
        <w:t xml:space="preserve">: </w:t>
      </w:r>
      <w:hyperlink r:id="rId4" w:history="1">
        <w:r w:rsidRPr="004D4CF0">
          <w:rPr>
            <w:rStyle w:val="Hyperlink"/>
            <w:sz w:val="16"/>
            <w:szCs w:val="16"/>
          </w:rPr>
          <w:t>http://dx.doi.org/10.1016/j.nedt.2013.07.004</w:t>
        </w:r>
      </w:hyperlink>
    </w:p>
  </w:footnote>
  <w:footnote w:id="9">
    <w:p w14:paraId="16FD725F" w14:textId="20E386CE" w:rsidR="00F45638" w:rsidRDefault="00F45638">
      <w:pPr>
        <w:pStyle w:val="FootnoteText"/>
      </w:pPr>
      <w:r>
        <w:rPr>
          <w:rStyle w:val="FootnoteReference"/>
        </w:rPr>
        <w:footnoteRef/>
      </w:r>
      <w:r>
        <w:t xml:space="preserve"> </w:t>
      </w:r>
      <w:proofErr w:type="spellStart"/>
      <w:r w:rsidRPr="00690824">
        <w:rPr>
          <w:sz w:val="16"/>
          <w:szCs w:val="16"/>
        </w:rPr>
        <w:t>Missen</w:t>
      </w:r>
      <w:proofErr w:type="spellEnd"/>
      <w:r w:rsidRPr="00690824">
        <w:rPr>
          <w:sz w:val="16"/>
          <w:szCs w:val="16"/>
        </w:rPr>
        <w:t xml:space="preserve"> K, McKenna L, Beauchamp A, 2016, ‘Registered nurses’ perceptions of new nursing graduates</w:t>
      </w:r>
      <w:r>
        <w:rPr>
          <w:sz w:val="16"/>
          <w:szCs w:val="16"/>
        </w:rPr>
        <w:t xml:space="preserve">’ </w:t>
      </w:r>
      <w:r w:rsidRPr="00690824">
        <w:rPr>
          <w:sz w:val="16"/>
          <w:szCs w:val="16"/>
        </w:rPr>
        <w:t>clinical competence: A systematic integrative review’, Nursing and Health Sciences, vol 18, pp 143-153.</w:t>
      </w:r>
    </w:p>
  </w:footnote>
  <w:footnote w:id="10">
    <w:p w14:paraId="7CB1CABE" w14:textId="414EF0E8" w:rsidR="00BB33CF" w:rsidRDefault="00BB33CF">
      <w:pPr>
        <w:pStyle w:val="FootnoteText"/>
      </w:pPr>
      <w:r>
        <w:rPr>
          <w:rStyle w:val="FootnoteReference"/>
        </w:rPr>
        <w:footnoteRef/>
      </w:r>
      <w:r>
        <w:t xml:space="preserve"> </w:t>
      </w:r>
      <w:r w:rsidRPr="00BB33CF">
        <w:rPr>
          <w:sz w:val="16"/>
          <w:szCs w:val="16"/>
        </w:rPr>
        <w:t xml:space="preserve">My Health Career 2018, ‘ATAR for nursing – your guide to every university nursing course in Australia 2018’, </w:t>
      </w:r>
      <w:hyperlink r:id="rId5" w:history="1">
        <w:r w:rsidR="00F76BF4" w:rsidRPr="00B8128D">
          <w:rPr>
            <w:rStyle w:val="Hyperlink"/>
            <w:sz w:val="16"/>
            <w:szCs w:val="16"/>
          </w:rPr>
          <w:t>https://www.myhealthcareer.com.au/nursing/nursing-course-atar-2018/</w:t>
        </w:r>
      </w:hyperlink>
    </w:p>
  </w:footnote>
  <w:footnote w:id="11">
    <w:p w14:paraId="76BD7448" w14:textId="6D78C7A8" w:rsidR="00714676" w:rsidRDefault="00714676">
      <w:pPr>
        <w:pStyle w:val="FootnoteText"/>
      </w:pPr>
      <w:r>
        <w:rPr>
          <w:rStyle w:val="FootnoteReference"/>
        </w:rPr>
        <w:footnoteRef/>
      </w:r>
      <w:r>
        <w:t xml:space="preserve"> </w:t>
      </w:r>
      <w:r w:rsidRPr="00714676">
        <w:rPr>
          <w:sz w:val="16"/>
          <w:szCs w:val="16"/>
        </w:rPr>
        <w:t xml:space="preserve">QS World University Rankings 2016 by subject, </w:t>
      </w:r>
      <w:hyperlink r:id="rId6" w:history="1">
        <w:r w:rsidRPr="00B8128D">
          <w:rPr>
            <w:rStyle w:val="Hyperlink"/>
            <w:sz w:val="16"/>
            <w:szCs w:val="16"/>
          </w:rPr>
          <w:t>https://www.topuniversities.com/university-rankings/university-subject-rankings/2016/nursing</w:t>
        </w:r>
      </w:hyperlink>
      <w:r w:rsidRPr="00714676">
        <w:rPr>
          <w:sz w:val="16"/>
          <w:szCs w:val="16"/>
        </w:rPr>
        <w:t xml:space="preserve"> </w:t>
      </w:r>
    </w:p>
  </w:footnote>
  <w:footnote w:id="12">
    <w:p w14:paraId="65119664" w14:textId="7C52B792" w:rsidR="007668B0" w:rsidRDefault="007668B0">
      <w:pPr>
        <w:pStyle w:val="FootnoteText"/>
      </w:pPr>
      <w:r>
        <w:rPr>
          <w:rStyle w:val="FootnoteReference"/>
        </w:rPr>
        <w:footnoteRef/>
      </w:r>
      <w:r w:rsidRPr="00714676">
        <w:rPr>
          <w:sz w:val="16"/>
          <w:szCs w:val="16"/>
        </w:rPr>
        <w:t>QS World University Rankings 201</w:t>
      </w:r>
      <w:r>
        <w:rPr>
          <w:sz w:val="16"/>
          <w:szCs w:val="16"/>
        </w:rPr>
        <w:t>8</w:t>
      </w:r>
      <w:r>
        <w:t xml:space="preserve"> </w:t>
      </w:r>
      <w:hyperlink r:id="rId7" w:history="1">
        <w:r w:rsidRPr="007668B0">
          <w:rPr>
            <w:rStyle w:val="Hyperlink"/>
            <w:sz w:val="16"/>
            <w:szCs w:val="16"/>
          </w:rPr>
          <w:t>https://www.topuniversities.com/university-rankings-articles/university-subject-rankings/top-nursing-schools-2018</w:t>
        </w:r>
      </w:hyperlink>
      <w:r w:rsidRPr="007668B0">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C32F9"/>
    <w:multiLevelType w:val="hybridMultilevel"/>
    <w:tmpl w:val="9348D14C"/>
    <w:lvl w:ilvl="0" w:tplc="0C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B90C12"/>
    <w:multiLevelType w:val="multilevel"/>
    <w:tmpl w:val="5E1E1522"/>
    <w:numStyleLink w:val="Style1"/>
  </w:abstractNum>
  <w:abstractNum w:abstractNumId="2" w15:restartNumberingAfterBreak="0">
    <w:nsid w:val="122E34ED"/>
    <w:multiLevelType w:val="hybridMultilevel"/>
    <w:tmpl w:val="2E60727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621205"/>
    <w:multiLevelType w:val="multilevel"/>
    <w:tmpl w:val="0BFE64FA"/>
    <w:lvl w:ilvl="0">
      <w:start w:val="1"/>
      <w:numFmt w:val="decimal"/>
      <w:pStyle w:val="Numberedheading1"/>
      <w:lvlText w:val="%1."/>
      <w:lvlJc w:val="left"/>
      <w:pPr>
        <w:tabs>
          <w:tab w:val="num" w:pos="357"/>
        </w:tabs>
        <w:ind w:left="357" w:hanging="357"/>
      </w:pPr>
      <w:rPr>
        <w:rFonts w:hint="default"/>
      </w:rPr>
    </w:lvl>
    <w:lvl w:ilvl="1">
      <w:start w:val="1"/>
      <w:numFmt w:val="decimal"/>
      <w:lvlRestart w:val="0"/>
      <w:pStyle w:val="Numberedheading2"/>
      <w:lvlText w:val="%1.%2."/>
      <w:lvlJc w:val="left"/>
      <w:pPr>
        <w:tabs>
          <w:tab w:val="num" w:pos="357"/>
        </w:tabs>
        <w:ind w:left="357" w:hanging="357"/>
      </w:pPr>
      <w:rPr>
        <w:rFonts w:hint="default"/>
      </w:rPr>
    </w:lvl>
    <w:lvl w:ilvl="2">
      <w:start w:val="1"/>
      <w:numFmt w:val="decimal"/>
      <w:lvlRestart w:val="0"/>
      <w:pStyle w:val="Numberedheading3"/>
      <w:lvlText w:val="%1.%2.%3."/>
      <w:lvlJc w:val="left"/>
      <w:pPr>
        <w:tabs>
          <w:tab w:val="num" w:pos="357"/>
        </w:tabs>
        <w:ind w:left="357" w:hanging="357"/>
      </w:pPr>
      <w:rPr>
        <w:rFonts w:hint="default"/>
      </w:rPr>
    </w:lvl>
    <w:lvl w:ilvl="3">
      <w:start w:val="1"/>
      <w:numFmt w:val="decimal"/>
      <w:lvlRestart w:val="0"/>
      <w:pStyle w:val="Numberedheading4"/>
      <w:lvlText w:val="%1.%2.%3.%4."/>
      <w:lvlJc w:val="left"/>
      <w:pPr>
        <w:tabs>
          <w:tab w:val="num" w:pos="357"/>
        </w:tabs>
        <w:ind w:left="357" w:hanging="357"/>
      </w:pPr>
      <w:rPr>
        <w:rFonts w:hint="default"/>
      </w:rPr>
    </w:lvl>
    <w:lvl w:ilvl="4">
      <w:start w:val="1"/>
      <w:numFmt w:val="decimal"/>
      <w:lvlText w:val="%1.%2.%3.%4.%5."/>
      <w:lvlJc w:val="left"/>
      <w:pPr>
        <w:tabs>
          <w:tab w:val="num" w:pos="357"/>
        </w:tabs>
        <w:ind w:left="357" w:hanging="357"/>
      </w:pPr>
      <w:rPr>
        <w:rFonts w:hint="default"/>
      </w:rPr>
    </w:lvl>
    <w:lvl w:ilvl="5">
      <w:start w:val="1"/>
      <w:numFmt w:val="decimal"/>
      <w:lvlText w:val="%1.%2.%3.%4.%5.%6."/>
      <w:lvlJc w:val="left"/>
      <w:pPr>
        <w:tabs>
          <w:tab w:val="num" w:pos="357"/>
        </w:tabs>
        <w:ind w:left="357" w:hanging="357"/>
      </w:pPr>
      <w:rPr>
        <w:rFonts w:hint="default"/>
      </w:rPr>
    </w:lvl>
    <w:lvl w:ilvl="6">
      <w:start w:val="1"/>
      <w:numFmt w:val="decimal"/>
      <w:lvlText w:val="%1.%2.%3.%4.%5.%6.%7."/>
      <w:lvlJc w:val="left"/>
      <w:pPr>
        <w:tabs>
          <w:tab w:val="num" w:pos="357"/>
        </w:tabs>
        <w:ind w:left="357" w:hanging="357"/>
      </w:pPr>
      <w:rPr>
        <w:rFonts w:hint="default"/>
      </w:rPr>
    </w:lvl>
    <w:lvl w:ilvl="7">
      <w:start w:val="1"/>
      <w:numFmt w:val="decimal"/>
      <w:lvlText w:val="%1.%2.%3.%4.%5.%6.%7.%8."/>
      <w:lvlJc w:val="left"/>
      <w:pPr>
        <w:tabs>
          <w:tab w:val="num" w:pos="357"/>
        </w:tabs>
        <w:ind w:left="357" w:hanging="357"/>
      </w:pPr>
      <w:rPr>
        <w:rFonts w:hint="default"/>
      </w:rPr>
    </w:lvl>
    <w:lvl w:ilvl="8">
      <w:start w:val="1"/>
      <w:numFmt w:val="decimal"/>
      <w:lvlText w:val="%1.%2.%3.%4.%5.%6.%7.%8.%9."/>
      <w:lvlJc w:val="left"/>
      <w:pPr>
        <w:tabs>
          <w:tab w:val="num" w:pos="357"/>
        </w:tabs>
        <w:ind w:left="357" w:hanging="357"/>
      </w:pPr>
      <w:rPr>
        <w:rFonts w:hint="default"/>
      </w:rPr>
    </w:lvl>
  </w:abstractNum>
  <w:abstractNum w:abstractNumId="4" w15:restartNumberingAfterBreak="0">
    <w:nsid w:val="20BD2EE6"/>
    <w:multiLevelType w:val="hybridMultilevel"/>
    <w:tmpl w:val="BD8E94B2"/>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5" w15:restartNumberingAfterBreak="0">
    <w:nsid w:val="36F505D5"/>
    <w:multiLevelType w:val="hybridMultilevel"/>
    <w:tmpl w:val="DFE4DE66"/>
    <w:lvl w:ilvl="0" w:tplc="65062A94">
      <w:start w:val="1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0B4F32"/>
    <w:multiLevelType w:val="hybridMultilevel"/>
    <w:tmpl w:val="E15AB3BE"/>
    <w:lvl w:ilvl="0" w:tplc="02DAC26E">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3BA864AE"/>
    <w:multiLevelType w:val="hybridMultilevel"/>
    <w:tmpl w:val="C4C4460A"/>
    <w:lvl w:ilvl="0" w:tplc="6A942116">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42422F"/>
    <w:multiLevelType w:val="hybridMultilevel"/>
    <w:tmpl w:val="23D03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A169C3"/>
    <w:multiLevelType w:val="hybridMultilevel"/>
    <w:tmpl w:val="3DB0D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ADF09DE"/>
    <w:multiLevelType w:val="hybridMultilevel"/>
    <w:tmpl w:val="40ECF7CA"/>
    <w:lvl w:ilvl="0" w:tplc="81D68F44">
      <w:start w:val="1"/>
      <w:numFmt w:val="decimal"/>
      <w:lvlText w:val="%1."/>
      <w:lvlJc w:val="left"/>
      <w:pPr>
        <w:ind w:left="720" w:hanging="360"/>
      </w:pPr>
      <w:rPr>
        <w:rFonts w:hint="default"/>
        <w:b w:val="0"/>
        <w:bCs/>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2AC6606"/>
    <w:multiLevelType w:val="multilevel"/>
    <w:tmpl w:val="5E1E1522"/>
    <w:styleLink w:val="Style1"/>
    <w:lvl w:ilvl="0">
      <w:start w:val="1"/>
      <w:numFmt w:val="bullet"/>
      <w:pStyle w:val="ListParagraph"/>
      <w:lvlText w:val=""/>
      <w:lvlJc w:val="left"/>
      <w:pPr>
        <w:ind w:left="720" w:hanging="360"/>
      </w:pPr>
      <w:rPr>
        <w:rFonts w:ascii="Symbol" w:hAnsi="Symbol" w:hint="default"/>
        <w:color w:val="ACC32B"/>
      </w:rPr>
    </w:lvl>
    <w:lvl w:ilvl="1">
      <w:start w:val="1"/>
      <w:numFmt w:val="bullet"/>
      <w:lvlText w:val="o"/>
      <w:lvlJc w:val="left"/>
      <w:pPr>
        <w:ind w:left="1440" w:hanging="360"/>
      </w:pPr>
      <w:rPr>
        <w:rFonts w:ascii="Courier New" w:hAnsi="Courier New" w:cs="Courier New" w:hint="default"/>
        <w:color w:val="ACC32B"/>
      </w:rPr>
    </w:lvl>
    <w:lvl w:ilvl="2">
      <w:start w:val="1"/>
      <w:numFmt w:val="bullet"/>
      <w:lvlText w:val=""/>
      <w:lvlJc w:val="left"/>
      <w:pPr>
        <w:ind w:left="2160" w:hanging="360"/>
      </w:pPr>
      <w:rPr>
        <w:rFonts w:ascii="Wingdings" w:hAnsi="Wingdings" w:hint="default"/>
        <w:color w:val="ACC32B"/>
      </w:rPr>
    </w:lvl>
    <w:lvl w:ilvl="3">
      <w:start w:val="1"/>
      <w:numFmt w:val="bullet"/>
      <w:lvlText w:val=""/>
      <w:lvlJc w:val="left"/>
      <w:pPr>
        <w:ind w:left="2880" w:hanging="360"/>
      </w:pPr>
      <w:rPr>
        <w:rFonts w:ascii="Symbol" w:hAnsi="Symbol" w:hint="default"/>
        <w:color w:val="ACC32B"/>
      </w:rPr>
    </w:lvl>
    <w:lvl w:ilvl="4">
      <w:start w:val="1"/>
      <w:numFmt w:val="bullet"/>
      <w:lvlText w:val="o"/>
      <w:lvlJc w:val="left"/>
      <w:pPr>
        <w:ind w:left="3600" w:hanging="360"/>
      </w:pPr>
      <w:rPr>
        <w:rFonts w:ascii="Courier New" w:hAnsi="Courier New" w:cs="Courier New" w:hint="default"/>
        <w:color w:val="ACC32B"/>
      </w:rPr>
    </w:lvl>
    <w:lvl w:ilvl="5">
      <w:start w:val="1"/>
      <w:numFmt w:val="bullet"/>
      <w:lvlText w:val=""/>
      <w:lvlJc w:val="left"/>
      <w:pPr>
        <w:ind w:left="4320" w:hanging="360"/>
      </w:pPr>
      <w:rPr>
        <w:rFonts w:ascii="Wingdings" w:hAnsi="Wingdings" w:hint="default"/>
        <w:color w:val="ACC32B"/>
      </w:rPr>
    </w:lvl>
    <w:lvl w:ilvl="6">
      <w:start w:val="1"/>
      <w:numFmt w:val="bullet"/>
      <w:lvlText w:val=""/>
      <w:lvlJc w:val="left"/>
      <w:pPr>
        <w:ind w:left="5040" w:hanging="360"/>
      </w:pPr>
      <w:rPr>
        <w:rFonts w:ascii="Symbol" w:hAnsi="Symbol" w:hint="default"/>
        <w:color w:val="ACC32B"/>
      </w:rPr>
    </w:lvl>
    <w:lvl w:ilvl="7">
      <w:start w:val="1"/>
      <w:numFmt w:val="bullet"/>
      <w:lvlText w:val="o"/>
      <w:lvlJc w:val="left"/>
      <w:pPr>
        <w:ind w:left="5760" w:hanging="360"/>
      </w:pPr>
      <w:rPr>
        <w:rFonts w:ascii="Courier New" w:hAnsi="Courier New" w:cs="Courier New" w:hint="default"/>
        <w:color w:val="ACC32B"/>
      </w:rPr>
    </w:lvl>
    <w:lvl w:ilvl="8">
      <w:start w:val="1"/>
      <w:numFmt w:val="bullet"/>
      <w:lvlText w:val=""/>
      <w:lvlJc w:val="left"/>
      <w:pPr>
        <w:ind w:left="6480" w:hanging="360"/>
      </w:pPr>
      <w:rPr>
        <w:rFonts w:ascii="Wingdings" w:hAnsi="Wingdings" w:hint="default"/>
        <w:color w:val="ACC32B"/>
      </w:rPr>
    </w:lvl>
  </w:abstractNum>
  <w:abstractNum w:abstractNumId="12" w15:restartNumberingAfterBreak="0">
    <w:nsid w:val="54395D86"/>
    <w:multiLevelType w:val="hybridMultilevel"/>
    <w:tmpl w:val="38043B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C2959D5"/>
    <w:multiLevelType w:val="hybridMultilevel"/>
    <w:tmpl w:val="FAE60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C376BF1"/>
    <w:multiLevelType w:val="hybridMultilevel"/>
    <w:tmpl w:val="5E1E1522"/>
    <w:lvl w:ilvl="0" w:tplc="3B520D9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17B0843"/>
    <w:multiLevelType w:val="hybridMultilevel"/>
    <w:tmpl w:val="52C244FE"/>
    <w:lvl w:ilvl="0" w:tplc="0C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2DD7EEC"/>
    <w:multiLevelType w:val="hybridMultilevel"/>
    <w:tmpl w:val="E76E0ABE"/>
    <w:lvl w:ilvl="0" w:tplc="BED475D4">
      <w:start w:val="12"/>
      <w:numFmt w:val="decimal"/>
      <w:lvlText w:val="%1."/>
      <w:lvlJc w:val="left"/>
      <w:pPr>
        <w:ind w:left="720" w:hanging="360"/>
      </w:pPr>
      <w:rPr>
        <w:rFonts w:hint="default"/>
        <w:b w:val="0"/>
        <w:bCs/>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6842264"/>
    <w:multiLevelType w:val="hybridMultilevel"/>
    <w:tmpl w:val="1E528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7EA3B09"/>
    <w:multiLevelType w:val="hybridMultilevel"/>
    <w:tmpl w:val="8984E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AA6342B"/>
    <w:multiLevelType w:val="hybridMultilevel"/>
    <w:tmpl w:val="30941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AD256E6"/>
    <w:multiLevelType w:val="hybridMultilevel"/>
    <w:tmpl w:val="DD800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4BA5AD7"/>
    <w:multiLevelType w:val="hybridMultilevel"/>
    <w:tmpl w:val="63681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4EB1BE6"/>
    <w:multiLevelType w:val="hybridMultilevel"/>
    <w:tmpl w:val="0F00B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11689C"/>
    <w:multiLevelType w:val="hybridMultilevel"/>
    <w:tmpl w:val="C0BC9236"/>
    <w:lvl w:ilvl="0" w:tplc="A460A8BC">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2D5C40"/>
    <w:multiLevelType w:val="hybridMultilevel"/>
    <w:tmpl w:val="1662EB40"/>
    <w:lvl w:ilvl="0" w:tplc="64FCA6F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1"/>
  </w:num>
  <w:num w:numId="4">
    <w:abstractNumId w:val="1"/>
  </w:num>
  <w:num w:numId="5">
    <w:abstractNumId w:val="3"/>
  </w:num>
  <w:num w:numId="6">
    <w:abstractNumId w:val="13"/>
  </w:num>
  <w:num w:numId="7">
    <w:abstractNumId w:val="24"/>
  </w:num>
  <w:num w:numId="8">
    <w:abstractNumId w:val="7"/>
  </w:num>
  <w:num w:numId="9">
    <w:abstractNumId w:val="1"/>
  </w:num>
  <w:num w:numId="10">
    <w:abstractNumId w:val="23"/>
  </w:num>
  <w:num w:numId="11">
    <w:abstractNumId w:val="15"/>
  </w:num>
  <w:num w:numId="12">
    <w:abstractNumId w:val="0"/>
  </w:num>
  <w:num w:numId="13">
    <w:abstractNumId w:val="9"/>
  </w:num>
  <w:num w:numId="14">
    <w:abstractNumId w:val="19"/>
  </w:num>
  <w:num w:numId="15">
    <w:abstractNumId w:val="22"/>
  </w:num>
  <w:num w:numId="16">
    <w:abstractNumId w:val="8"/>
  </w:num>
  <w:num w:numId="17">
    <w:abstractNumId w:val="4"/>
  </w:num>
  <w:num w:numId="18">
    <w:abstractNumId w:val="20"/>
  </w:num>
  <w:num w:numId="19">
    <w:abstractNumId w:val="18"/>
  </w:num>
  <w:num w:numId="20">
    <w:abstractNumId w:val="21"/>
  </w:num>
  <w:num w:numId="21">
    <w:abstractNumId w:val="12"/>
  </w:num>
  <w:num w:numId="22">
    <w:abstractNumId w:val="10"/>
  </w:num>
  <w:num w:numId="23">
    <w:abstractNumId w:val="2"/>
  </w:num>
  <w:num w:numId="24">
    <w:abstractNumId w:val="16"/>
  </w:num>
  <w:num w:numId="25">
    <w:abstractNumId w:val="5"/>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999"/>
    <w:rsid w:val="00000045"/>
    <w:rsid w:val="0000210A"/>
    <w:rsid w:val="000058C1"/>
    <w:rsid w:val="0001630E"/>
    <w:rsid w:val="000202D0"/>
    <w:rsid w:val="00020A74"/>
    <w:rsid w:val="0002181D"/>
    <w:rsid w:val="0002327D"/>
    <w:rsid w:val="000254C8"/>
    <w:rsid w:val="00025540"/>
    <w:rsid w:val="00027F88"/>
    <w:rsid w:val="00030813"/>
    <w:rsid w:val="00030B15"/>
    <w:rsid w:val="0003584B"/>
    <w:rsid w:val="000423C4"/>
    <w:rsid w:val="00042487"/>
    <w:rsid w:val="000518AC"/>
    <w:rsid w:val="00054855"/>
    <w:rsid w:val="0005523A"/>
    <w:rsid w:val="000611DF"/>
    <w:rsid w:val="00061611"/>
    <w:rsid w:val="000638CC"/>
    <w:rsid w:val="000702A2"/>
    <w:rsid w:val="0007109B"/>
    <w:rsid w:val="0007178A"/>
    <w:rsid w:val="0007593C"/>
    <w:rsid w:val="00080490"/>
    <w:rsid w:val="000813F4"/>
    <w:rsid w:val="00082C29"/>
    <w:rsid w:val="00084B94"/>
    <w:rsid w:val="000879DB"/>
    <w:rsid w:val="0009181B"/>
    <w:rsid w:val="00096A0D"/>
    <w:rsid w:val="000A0D05"/>
    <w:rsid w:val="000A3B72"/>
    <w:rsid w:val="000A5833"/>
    <w:rsid w:val="000A65D4"/>
    <w:rsid w:val="000A7456"/>
    <w:rsid w:val="000B16F3"/>
    <w:rsid w:val="000B4964"/>
    <w:rsid w:val="000B6A95"/>
    <w:rsid w:val="000B70B7"/>
    <w:rsid w:val="000B7504"/>
    <w:rsid w:val="000C1176"/>
    <w:rsid w:val="000C2298"/>
    <w:rsid w:val="000C38E7"/>
    <w:rsid w:val="000C6F93"/>
    <w:rsid w:val="000C73F9"/>
    <w:rsid w:val="000D0C06"/>
    <w:rsid w:val="000D439E"/>
    <w:rsid w:val="000E38B2"/>
    <w:rsid w:val="000E6E22"/>
    <w:rsid w:val="000F1A66"/>
    <w:rsid w:val="000F5993"/>
    <w:rsid w:val="000F6AB8"/>
    <w:rsid w:val="001026EB"/>
    <w:rsid w:val="00102E0A"/>
    <w:rsid w:val="00102E4D"/>
    <w:rsid w:val="00106DB6"/>
    <w:rsid w:val="00117399"/>
    <w:rsid w:val="00121A69"/>
    <w:rsid w:val="001228CA"/>
    <w:rsid w:val="0012766D"/>
    <w:rsid w:val="0012799D"/>
    <w:rsid w:val="00127A5B"/>
    <w:rsid w:val="00131207"/>
    <w:rsid w:val="001336C0"/>
    <w:rsid w:val="001351DD"/>
    <w:rsid w:val="001379FB"/>
    <w:rsid w:val="001435B8"/>
    <w:rsid w:val="001501EE"/>
    <w:rsid w:val="00152B80"/>
    <w:rsid w:val="001539C1"/>
    <w:rsid w:val="001615EA"/>
    <w:rsid w:val="00161674"/>
    <w:rsid w:val="00162111"/>
    <w:rsid w:val="001625F3"/>
    <w:rsid w:val="00165832"/>
    <w:rsid w:val="001704FC"/>
    <w:rsid w:val="00170F63"/>
    <w:rsid w:val="00172123"/>
    <w:rsid w:val="001735F7"/>
    <w:rsid w:val="00175754"/>
    <w:rsid w:val="001802F9"/>
    <w:rsid w:val="0018069E"/>
    <w:rsid w:val="00180AB4"/>
    <w:rsid w:val="00182139"/>
    <w:rsid w:val="00183DC0"/>
    <w:rsid w:val="00187A7A"/>
    <w:rsid w:val="00190C63"/>
    <w:rsid w:val="00193F87"/>
    <w:rsid w:val="00194428"/>
    <w:rsid w:val="0019707E"/>
    <w:rsid w:val="001971C2"/>
    <w:rsid w:val="001A318B"/>
    <w:rsid w:val="001A3772"/>
    <w:rsid w:val="001A4CF7"/>
    <w:rsid w:val="001B00F1"/>
    <w:rsid w:val="001B676E"/>
    <w:rsid w:val="001B70EE"/>
    <w:rsid w:val="001B78F7"/>
    <w:rsid w:val="001C1CDA"/>
    <w:rsid w:val="001C3A38"/>
    <w:rsid w:val="001C7EF5"/>
    <w:rsid w:val="001D1AFE"/>
    <w:rsid w:val="001D44E9"/>
    <w:rsid w:val="001D779D"/>
    <w:rsid w:val="001E0C50"/>
    <w:rsid w:val="001E1115"/>
    <w:rsid w:val="001E2BEC"/>
    <w:rsid w:val="001E63E1"/>
    <w:rsid w:val="001E76FC"/>
    <w:rsid w:val="001F26A5"/>
    <w:rsid w:val="001F3595"/>
    <w:rsid w:val="002057DF"/>
    <w:rsid w:val="0020731D"/>
    <w:rsid w:val="002117F3"/>
    <w:rsid w:val="002123CC"/>
    <w:rsid w:val="002128D0"/>
    <w:rsid w:val="00212DFB"/>
    <w:rsid w:val="00215E29"/>
    <w:rsid w:val="00216C64"/>
    <w:rsid w:val="0022260C"/>
    <w:rsid w:val="00226B04"/>
    <w:rsid w:val="0023206A"/>
    <w:rsid w:val="002344E4"/>
    <w:rsid w:val="00237864"/>
    <w:rsid w:val="002456F1"/>
    <w:rsid w:val="002503FE"/>
    <w:rsid w:val="00256622"/>
    <w:rsid w:val="00263D7E"/>
    <w:rsid w:val="00264393"/>
    <w:rsid w:val="00264930"/>
    <w:rsid w:val="00266B32"/>
    <w:rsid w:val="00270BD0"/>
    <w:rsid w:val="00271477"/>
    <w:rsid w:val="00271CCD"/>
    <w:rsid w:val="00272176"/>
    <w:rsid w:val="00273BDA"/>
    <w:rsid w:val="00276463"/>
    <w:rsid w:val="00277596"/>
    <w:rsid w:val="00281C86"/>
    <w:rsid w:val="00285ECA"/>
    <w:rsid w:val="0029074E"/>
    <w:rsid w:val="002926C6"/>
    <w:rsid w:val="0029398E"/>
    <w:rsid w:val="002939A7"/>
    <w:rsid w:val="00295209"/>
    <w:rsid w:val="00295E5F"/>
    <w:rsid w:val="002A62AF"/>
    <w:rsid w:val="002A7FB5"/>
    <w:rsid w:val="002B47E7"/>
    <w:rsid w:val="002C08FF"/>
    <w:rsid w:val="002C18EF"/>
    <w:rsid w:val="002C6BF9"/>
    <w:rsid w:val="002D0683"/>
    <w:rsid w:val="002D2B3A"/>
    <w:rsid w:val="002D2D0E"/>
    <w:rsid w:val="002D6F6E"/>
    <w:rsid w:val="002E6313"/>
    <w:rsid w:val="002E6B9B"/>
    <w:rsid w:val="002E7748"/>
    <w:rsid w:val="002F05EA"/>
    <w:rsid w:val="002F0B18"/>
    <w:rsid w:val="002F7247"/>
    <w:rsid w:val="002F7875"/>
    <w:rsid w:val="00300690"/>
    <w:rsid w:val="003022AC"/>
    <w:rsid w:val="003031D6"/>
    <w:rsid w:val="00303357"/>
    <w:rsid w:val="00304859"/>
    <w:rsid w:val="00306676"/>
    <w:rsid w:val="0031010E"/>
    <w:rsid w:val="00310C43"/>
    <w:rsid w:val="003252AA"/>
    <w:rsid w:val="00325779"/>
    <w:rsid w:val="00330B78"/>
    <w:rsid w:val="00333E7A"/>
    <w:rsid w:val="00334ADD"/>
    <w:rsid w:val="00335F85"/>
    <w:rsid w:val="00337B21"/>
    <w:rsid w:val="00340681"/>
    <w:rsid w:val="0034165A"/>
    <w:rsid w:val="00343713"/>
    <w:rsid w:val="00350802"/>
    <w:rsid w:val="003604F1"/>
    <w:rsid w:val="00362C28"/>
    <w:rsid w:val="00363523"/>
    <w:rsid w:val="00363A24"/>
    <w:rsid w:val="00366170"/>
    <w:rsid w:val="00367E74"/>
    <w:rsid w:val="00370740"/>
    <w:rsid w:val="003708C2"/>
    <w:rsid w:val="0037306B"/>
    <w:rsid w:val="003749D5"/>
    <w:rsid w:val="00375CCC"/>
    <w:rsid w:val="0037647D"/>
    <w:rsid w:val="0037688F"/>
    <w:rsid w:val="003810FA"/>
    <w:rsid w:val="003819F4"/>
    <w:rsid w:val="003846B4"/>
    <w:rsid w:val="00385DF4"/>
    <w:rsid w:val="003873C9"/>
    <w:rsid w:val="00392DE0"/>
    <w:rsid w:val="003948D7"/>
    <w:rsid w:val="00394AAF"/>
    <w:rsid w:val="00397240"/>
    <w:rsid w:val="003A0AA5"/>
    <w:rsid w:val="003A11E9"/>
    <w:rsid w:val="003A1EF6"/>
    <w:rsid w:val="003A426F"/>
    <w:rsid w:val="003A4869"/>
    <w:rsid w:val="003A56ED"/>
    <w:rsid w:val="003A6570"/>
    <w:rsid w:val="003A7B64"/>
    <w:rsid w:val="003B49DF"/>
    <w:rsid w:val="003B4B33"/>
    <w:rsid w:val="003C0B18"/>
    <w:rsid w:val="003C1E24"/>
    <w:rsid w:val="003C2768"/>
    <w:rsid w:val="003C43D6"/>
    <w:rsid w:val="003D1744"/>
    <w:rsid w:val="003D1B5C"/>
    <w:rsid w:val="003D279E"/>
    <w:rsid w:val="003D3ABD"/>
    <w:rsid w:val="003D786F"/>
    <w:rsid w:val="003F0F43"/>
    <w:rsid w:val="003F5464"/>
    <w:rsid w:val="004019F8"/>
    <w:rsid w:val="00401D57"/>
    <w:rsid w:val="00403F37"/>
    <w:rsid w:val="00411D56"/>
    <w:rsid w:val="00413564"/>
    <w:rsid w:val="00416E78"/>
    <w:rsid w:val="0042115C"/>
    <w:rsid w:val="004212E9"/>
    <w:rsid w:val="00422EF8"/>
    <w:rsid w:val="00427B37"/>
    <w:rsid w:val="00430E8E"/>
    <w:rsid w:val="00430FA5"/>
    <w:rsid w:val="00431910"/>
    <w:rsid w:val="0043307E"/>
    <w:rsid w:val="00435E79"/>
    <w:rsid w:val="0043687D"/>
    <w:rsid w:val="004401E1"/>
    <w:rsid w:val="00445BF5"/>
    <w:rsid w:val="00447C2F"/>
    <w:rsid w:val="004522F4"/>
    <w:rsid w:val="00453CB0"/>
    <w:rsid w:val="004546B4"/>
    <w:rsid w:val="00456C90"/>
    <w:rsid w:val="00457849"/>
    <w:rsid w:val="00457FFE"/>
    <w:rsid w:val="00463A17"/>
    <w:rsid w:val="004728AF"/>
    <w:rsid w:val="00476F8E"/>
    <w:rsid w:val="0048304E"/>
    <w:rsid w:val="0048393E"/>
    <w:rsid w:val="00485913"/>
    <w:rsid w:val="004933EE"/>
    <w:rsid w:val="00493754"/>
    <w:rsid w:val="0049555D"/>
    <w:rsid w:val="00495A56"/>
    <w:rsid w:val="004A01D4"/>
    <w:rsid w:val="004A0BF0"/>
    <w:rsid w:val="004A0D5F"/>
    <w:rsid w:val="004A2C4E"/>
    <w:rsid w:val="004A2D34"/>
    <w:rsid w:val="004A5DF7"/>
    <w:rsid w:val="004B0E2E"/>
    <w:rsid w:val="004B29D6"/>
    <w:rsid w:val="004B3447"/>
    <w:rsid w:val="004B47CF"/>
    <w:rsid w:val="004C04F8"/>
    <w:rsid w:val="004C210F"/>
    <w:rsid w:val="004C2858"/>
    <w:rsid w:val="004C328A"/>
    <w:rsid w:val="004C4992"/>
    <w:rsid w:val="004C70AE"/>
    <w:rsid w:val="004D3605"/>
    <w:rsid w:val="004D4CF0"/>
    <w:rsid w:val="004D7EE4"/>
    <w:rsid w:val="004E1485"/>
    <w:rsid w:val="004E1B96"/>
    <w:rsid w:val="004E4200"/>
    <w:rsid w:val="004E4EB0"/>
    <w:rsid w:val="004E7802"/>
    <w:rsid w:val="004F17E6"/>
    <w:rsid w:val="004F2120"/>
    <w:rsid w:val="004F239A"/>
    <w:rsid w:val="004F2EAF"/>
    <w:rsid w:val="004F34C8"/>
    <w:rsid w:val="004F3DF4"/>
    <w:rsid w:val="00502F73"/>
    <w:rsid w:val="005077D4"/>
    <w:rsid w:val="00511DD5"/>
    <w:rsid w:val="00511E87"/>
    <w:rsid w:val="00513D79"/>
    <w:rsid w:val="0051440B"/>
    <w:rsid w:val="00515809"/>
    <w:rsid w:val="00522B64"/>
    <w:rsid w:val="00522D62"/>
    <w:rsid w:val="00532DA3"/>
    <w:rsid w:val="00534BB8"/>
    <w:rsid w:val="00535BF6"/>
    <w:rsid w:val="00536D9C"/>
    <w:rsid w:val="00541385"/>
    <w:rsid w:val="00543B09"/>
    <w:rsid w:val="0054516D"/>
    <w:rsid w:val="0054543F"/>
    <w:rsid w:val="00545A80"/>
    <w:rsid w:val="00550379"/>
    <w:rsid w:val="0056016C"/>
    <w:rsid w:val="00561535"/>
    <w:rsid w:val="00563B1D"/>
    <w:rsid w:val="005704E6"/>
    <w:rsid w:val="00574BEC"/>
    <w:rsid w:val="005756B7"/>
    <w:rsid w:val="0058321C"/>
    <w:rsid w:val="005832C8"/>
    <w:rsid w:val="00585BD9"/>
    <w:rsid w:val="00593DE7"/>
    <w:rsid w:val="0059693F"/>
    <w:rsid w:val="00597588"/>
    <w:rsid w:val="005975F4"/>
    <w:rsid w:val="005A714C"/>
    <w:rsid w:val="005B07D5"/>
    <w:rsid w:val="005B1824"/>
    <w:rsid w:val="005B3808"/>
    <w:rsid w:val="005B52EA"/>
    <w:rsid w:val="005B6975"/>
    <w:rsid w:val="005B6ACA"/>
    <w:rsid w:val="005B7568"/>
    <w:rsid w:val="005C11B3"/>
    <w:rsid w:val="005C1A0F"/>
    <w:rsid w:val="005C5ED7"/>
    <w:rsid w:val="005C6D64"/>
    <w:rsid w:val="005C72F8"/>
    <w:rsid w:val="005D2A71"/>
    <w:rsid w:val="005D526A"/>
    <w:rsid w:val="005D645E"/>
    <w:rsid w:val="005D7F97"/>
    <w:rsid w:val="005E087F"/>
    <w:rsid w:val="005E230E"/>
    <w:rsid w:val="005E392D"/>
    <w:rsid w:val="005E6331"/>
    <w:rsid w:val="005E7B48"/>
    <w:rsid w:val="005F5150"/>
    <w:rsid w:val="006049F3"/>
    <w:rsid w:val="00606587"/>
    <w:rsid w:val="00613F0A"/>
    <w:rsid w:val="0061473C"/>
    <w:rsid w:val="0061492E"/>
    <w:rsid w:val="006171EA"/>
    <w:rsid w:val="00627A6C"/>
    <w:rsid w:val="00627AB1"/>
    <w:rsid w:val="00627F32"/>
    <w:rsid w:val="00631C61"/>
    <w:rsid w:val="00632FFF"/>
    <w:rsid w:val="00633880"/>
    <w:rsid w:val="0063491F"/>
    <w:rsid w:val="00637567"/>
    <w:rsid w:val="00640244"/>
    <w:rsid w:val="006409FB"/>
    <w:rsid w:val="0064188E"/>
    <w:rsid w:val="00641E0A"/>
    <w:rsid w:val="00647976"/>
    <w:rsid w:val="0065058E"/>
    <w:rsid w:val="00651EE9"/>
    <w:rsid w:val="00652E83"/>
    <w:rsid w:val="00653335"/>
    <w:rsid w:val="00653BF2"/>
    <w:rsid w:val="00656A1B"/>
    <w:rsid w:val="00656E50"/>
    <w:rsid w:val="006604FA"/>
    <w:rsid w:val="00660924"/>
    <w:rsid w:val="00661F07"/>
    <w:rsid w:val="00662319"/>
    <w:rsid w:val="006624C3"/>
    <w:rsid w:val="0066258D"/>
    <w:rsid w:val="006628AD"/>
    <w:rsid w:val="00667C5B"/>
    <w:rsid w:val="00670C1B"/>
    <w:rsid w:val="006714F0"/>
    <w:rsid w:val="0067203E"/>
    <w:rsid w:val="00673925"/>
    <w:rsid w:val="00673BA6"/>
    <w:rsid w:val="00677376"/>
    <w:rsid w:val="006801DB"/>
    <w:rsid w:val="00681E83"/>
    <w:rsid w:val="00682025"/>
    <w:rsid w:val="006853C8"/>
    <w:rsid w:val="00686824"/>
    <w:rsid w:val="006870BD"/>
    <w:rsid w:val="00690824"/>
    <w:rsid w:val="00690F37"/>
    <w:rsid w:val="00691E94"/>
    <w:rsid w:val="006953CE"/>
    <w:rsid w:val="006969BE"/>
    <w:rsid w:val="006A087D"/>
    <w:rsid w:val="006A087F"/>
    <w:rsid w:val="006A3191"/>
    <w:rsid w:val="006A34A2"/>
    <w:rsid w:val="006A4743"/>
    <w:rsid w:val="006A667E"/>
    <w:rsid w:val="006A6C5B"/>
    <w:rsid w:val="006A76D7"/>
    <w:rsid w:val="006B30D3"/>
    <w:rsid w:val="006B6C89"/>
    <w:rsid w:val="006C158E"/>
    <w:rsid w:val="006C4FD9"/>
    <w:rsid w:val="006C5BA1"/>
    <w:rsid w:val="006C5D44"/>
    <w:rsid w:val="006C667B"/>
    <w:rsid w:val="006D133B"/>
    <w:rsid w:val="006D2B10"/>
    <w:rsid w:val="006D31A9"/>
    <w:rsid w:val="006D4723"/>
    <w:rsid w:val="006D4799"/>
    <w:rsid w:val="006D57CE"/>
    <w:rsid w:val="006D79D4"/>
    <w:rsid w:val="006D7C24"/>
    <w:rsid w:val="006E31EF"/>
    <w:rsid w:val="006E377E"/>
    <w:rsid w:val="006F0D4B"/>
    <w:rsid w:val="006F2A07"/>
    <w:rsid w:val="006F415A"/>
    <w:rsid w:val="006F48D0"/>
    <w:rsid w:val="0070015F"/>
    <w:rsid w:val="007004A6"/>
    <w:rsid w:val="007047A0"/>
    <w:rsid w:val="00704BB9"/>
    <w:rsid w:val="0070653A"/>
    <w:rsid w:val="007065F3"/>
    <w:rsid w:val="00712A15"/>
    <w:rsid w:val="007139F5"/>
    <w:rsid w:val="00714676"/>
    <w:rsid w:val="00715DAF"/>
    <w:rsid w:val="00717631"/>
    <w:rsid w:val="00717878"/>
    <w:rsid w:val="00721403"/>
    <w:rsid w:val="007214D4"/>
    <w:rsid w:val="00722DEB"/>
    <w:rsid w:val="00723F9A"/>
    <w:rsid w:val="00724272"/>
    <w:rsid w:val="00724F17"/>
    <w:rsid w:val="00726501"/>
    <w:rsid w:val="00727D2F"/>
    <w:rsid w:val="007306B6"/>
    <w:rsid w:val="007327DA"/>
    <w:rsid w:val="007371F8"/>
    <w:rsid w:val="007405F9"/>
    <w:rsid w:val="007458ED"/>
    <w:rsid w:val="00747402"/>
    <w:rsid w:val="00747941"/>
    <w:rsid w:val="0075128C"/>
    <w:rsid w:val="007562E1"/>
    <w:rsid w:val="00757B63"/>
    <w:rsid w:val="00757C53"/>
    <w:rsid w:val="00763325"/>
    <w:rsid w:val="007668B0"/>
    <w:rsid w:val="00766BAD"/>
    <w:rsid w:val="00770E9C"/>
    <w:rsid w:val="00776864"/>
    <w:rsid w:val="00780F15"/>
    <w:rsid w:val="007840F4"/>
    <w:rsid w:val="0078419A"/>
    <w:rsid w:val="00786513"/>
    <w:rsid w:val="007934F0"/>
    <w:rsid w:val="007968FF"/>
    <w:rsid w:val="007A33F3"/>
    <w:rsid w:val="007A4B6B"/>
    <w:rsid w:val="007A7BF8"/>
    <w:rsid w:val="007B07A6"/>
    <w:rsid w:val="007B36C5"/>
    <w:rsid w:val="007B3F49"/>
    <w:rsid w:val="007B6C55"/>
    <w:rsid w:val="007B6E23"/>
    <w:rsid w:val="007C2B3F"/>
    <w:rsid w:val="007C2D65"/>
    <w:rsid w:val="007C32F2"/>
    <w:rsid w:val="007C4021"/>
    <w:rsid w:val="007C5DD1"/>
    <w:rsid w:val="007C6045"/>
    <w:rsid w:val="007D0E93"/>
    <w:rsid w:val="007D10E5"/>
    <w:rsid w:val="007D1A84"/>
    <w:rsid w:val="007D1E30"/>
    <w:rsid w:val="007D67E7"/>
    <w:rsid w:val="007D7660"/>
    <w:rsid w:val="007E22A5"/>
    <w:rsid w:val="007E325E"/>
    <w:rsid w:val="007F05FB"/>
    <w:rsid w:val="007F0864"/>
    <w:rsid w:val="007F2744"/>
    <w:rsid w:val="007F2D1C"/>
    <w:rsid w:val="007F32B3"/>
    <w:rsid w:val="007F3CEF"/>
    <w:rsid w:val="007F3D08"/>
    <w:rsid w:val="00804B5E"/>
    <w:rsid w:val="008078CA"/>
    <w:rsid w:val="00811577"/>
    <w:rsid w:val="00812291"/>
    <w:rsid w:val="00814A19"/>
    <w:rsid w:val="00815654"/>
    <w:rsid w:val="00816250"/>
    <w:rsid w:val="008212BA"/>
    <w:rsid w:val="00821532"/>
    <w:rsid w:val="00821AE8"/>
    <w:rsid w:val="008221C1"/>
    <w:rsid w:val="008228E3"/>
    <w:rsid w:val="00823F31"/>
    <w:rsid w:val="00824866"/>
    <w:rsid w:val="00825864"/>
    <w:rsid w:val="00827576"/>
    <w:rsid w:val="008304C0"/>
    <w:rsid w:val="00831940"/>
    <w:rsid w:val="00833651"/>
    <w:rsid w:val="00836999"/>
    <w:rsid w:val="008429D6"/>
    <w:rsid w:val="0084318B"/>
    <w:rsid w:val="008501AB"/>
    <w:rsid w:val="00854489"/>
    <w:rsid w:val="00857DB0"/>
    <w:rsid w:val="008636BC"/>
    <w:rsid w:val="008639C3"/>
    <w:rsid w:val="00865372"/>
    <w:rsid w:val="0087035F"/>
    <w:rsid w:val="008710AB"/>
    <w:rsid w:val="0087312D"/>
    <w:rsid w:val="00873525"/>
    <w:rsid w:val="008746A6"/>
    <w:rsid w:val="00876C7D"/>
    <w:rsid w:val="008775D1"/>
    <w:rsid w:val="0088000F"/>
    <w:rsid w:val="00881430"/>
    <w:rsid w:val="00886632"/>
    <w:rsid w:val="008877B5"/>
    <w:rsid w:val="0089208F"/>
    <w:rsid w:val="00892C44"/>
    <w:rsid w:val="00894AD1"/>
    <w:rsid w:val="00895F9A"/>
    <w:rsid w:val="00896F91"/>
    <w:rsid w:val="008A192A"/>
    <w:rsid w:val="008A20F9"/>
    <w:rsid w:val="008A5C8F"/>
    <w:rsid w:val="008A7E33"/>
    <w:rsid w:val="008B3096"/>
    <w:rsid w:val="008B4504"/>
    <w:rsid w:val="008B5470"/>
    <w:rsid w:val="008C542B"/>
    <w:rsid w:val="008C6369"/>
    <w:rsid w:val="008C6AA4"/>
    <w:rsid w:val="008D38F5"/>
    <w:rsid w:val="008D3E1E"/>
    <w:rsid w:val="008D4079"/>
    <w:rsid w:val="008E33BF"/>
    <w:rsid w:val="008E7563"/>
    <w:rsid w:val="008E7839"/>
    <w:rsid w:val="008E7889"/>
    <w:rsid w:val="008F08E1"/>
    <w:rsid w:val="008F1C4C"/>
    <w:rsid w:val="008F3F73"/>
    <w:rsid w:val="008F543E"/>
    <w:rsid w:val="0090246D"/>
    <w:rsid w:val="00904B14"/>
    <w:rsid w:val="00904CDB"/>
    <w:rsid w:val="009051C5"/>
    <w:rsid w:val="009142C9"/>
    <w:rsid w:val="00916E80"/>
    <w:rsid w:val="0091709D"/>
    <w:rsid w:val="00926907"/>
    <w:rsid w:val="00927DA4"/>
    <w:rsid w:val="009304C9"/>
    <w:rsid w:val="009362F5"/>
    <w:rsid w:val="00936A2B"/>
    <w:rsid w:val="00937B84"/>
    <w:rsid w:val="00937E84"/>
    <w:rsid w:val="00953209"/>
    <w:rsid w:val="009559E3"/>
    <w:rsid w:val="0096471A"/>
    <w:rsid w:val="00964FCE"/>
    <w:rsid w:val="00972474"/>
    <w:rsid w:val="0097263E"/>
    <w:rsid w:val="00972BF3"/>
    <w:rsid w:val="00975E30"/>
    <w:rsid w:val="009762F4"/>
    <w:rsid w:val="009802E8"/>
    <w:rsid w:val="00980CC5"/>
    <w:rsid w:val="00981680"/>
    <w:rsid w:val="00982114"/>
    <w:rsid w:val="00982D3A"/>
    <w:rsid w:val="0098696E"/>
    <w:rsid w:val="00992C10"/>
    <w:rsid w:val="00993C72"/>
    <w:rsid w:val="00996F88"/>
    <w:rsid w:val="00997516"/>
    <w:rsid w:val="009A1F3B"/>
    <w:rsid w:val="009A2645"/>
    <w:rsid w:val="009A2C2B"/>
    <w:rsid w:val="009A2D13"/>
    <w:rsid w:val="009A59E4"/>
    <w:rsid w:val="009B0B2B"/>
    <w:rsid w:val="009B1DFF"/>
    <w:rsid w:val="009B2B3C"/>
    <w:rsid w:val="009B6B34"/>
    <w:rsid w:val="009C042C"/>
    <w:rsid w:val="009C0ACB"/>
    <w:rsid w:val="009C4290"/>
    <w:rsid w:val="009D6A7B"/>
    <w:rsid w:val="009E057E"/>
    <w:rsid w:val="009E3480"/>
    <w:rsid w:val="009E4F12"/>
    <w:rsid w:val="009E52C0"/>
    <w:rsid w:val="009E52CB"/>
    <w:rsid w:val="009E7F1C"/>
    <w:rsid w:val="009E7FB6"/>
    <w:rsid w:val="009F2CE5"/>
    <w:rsid w:val="009F4CA7"/>
    <w:rsid w:val="009F4FB4"/>
    <w:rsid w:val="009F7CF5"/>
    <w:rsid w:val="00A02003"/>
    <w:rsid w:val="00A04B08"/>
    <w:rsid w:val="00A10779"/>
    <w:rsid w:val="00A10E19"/>
    <w:rsid w:val="00A121E7"/>
    <w:rsid w:val="00A134F4"/>
    <w:rsid w:val="00A17032"/>
    <w:rsid w:val="00A17D74"/>
    <w:rsid w:val="00A20F46"/>
    <w:rsid w:val="00A2562C"/>
    <w:rsid w:val="00A26E2C"/>
    <w:rsid w:val="00A27762"/>
    <w:rsid w:val="00A33D84"/>
    <w:rsid w:val="00A35BF8"/>
    <w:rsid w:val="00A401D8"/>
    <w:rsid w:val="00A40D19"/>
    <w:rsid w:val="00A438CB"/>
    <w:rsid w:val="00A44531"/>
    <w:rsid w:val="00A447EF"/>
    <w:rsid w:val="00A46E2C"/>
    <w:rsid w:val="00A471D0"/>
    <w:rsid w:val="00A50F45"/>
    <w:rsid w:val="00A521FD"/>
    <w:rsid w:val="00A529BA"/>
    <w:rsid w:val="00A56A17"/>
    <w:rsid w:val="00A57D8B"/>
    <w:rsid w:val="00A60791"/>
    <w:rsid w:val="00A61072"/>
    <w:rsid w:val="00A61F84"/>
    <w:rsid w:val="00A633FF"/>
    <w:rsid w:val="00A72FC0"/>
    <w:rsid w:val="00A73DD7"/>
    <w:rsid w:val="00A75DEA"/>
    <w:rsid w:val="00A83B89"/>
    <w:rsid w:val="00A872B9"/>
    <w:rsid w:val="00A87E93"/>
    <w:rsid w:val="00A92A82"/>
    <w:rsid w:val="00A95BDC"/>
    <w:rsid w:val="00A95F18"/>
    <w:rsid w:val="00AA1466"/>
    <w:rsid w:val="00AA6EFB"/>
    <w:rsid w:val="00AA7A6A"/>
    <w:rsid w:val="00AB13F0"/>
    <w:rsid w:val="00AB17D3"/>
    <w:rsid w:val="00AB186E"/>
    <w:rsid w:val="00AB2FCE"/>
    <w:rsid w:val="00AB3DB9"/>
    <w:rsid w:val="00AC4A70"/>
    <w:rsid w:val="00AC503C"/>
    <w:rsid w:val="00AC5669"/>
    <w:rsid w:val="00AC59E4"/>
    <w:rsid w:val="00AC63B0"/>
    <w:rsid w:val="00AD170D"/>
    <w:rsid w:val="00AD1C62"/>
    <w:rsid w:val="00AD4FC7"/>
    <w:rsid w:val="00AD622B"/>
    <w:rsid w:val="00AD6FFE"/>
    <w:rsid w:val="00AD76E0"/>
    <w:rsid w:val="00AE0522"/>
    <w:rsid w:val="00AE4DFB"/>
    <w:rsid w:val="00AE5E63"/>
    <w:rsid w:val="00AE6169"/>
    <w:rsid w:val="00AE66D3"/>
    <w:rsid w:val="00AE7041"/>
    <w:rsid w:val="00AE72CA"/>
    <w:rsid w:val="00AF0A7A"/>
    <w:rsid w:val="00AF28FC"/>
    <w:rsid w:val="00AF785E"/>
    <w:rsid w:val="00B04F3B"/>
    <w:rsid w:val="00B055F5"/>
    <w:rsid w:val="00B05A8F"/>
    <w:rsid w:val="00B105B1"/>
    <w:rsid w:val="00B1662C"/>
    <w:rsid w:val="00B17752"/>
    <w:rsid w:val="00B20125"/>
    <w:rsid w:val="00B21BC5"/>
    <w:rsid w:val="00B23C70"/>
    <w:rsid w:val="00B25BD9"/>
    <w:rsid w:val="00B262AC"/>
    <w:rsid w:val="00B26944"/>
    <w:rsid w:val="00B30459"/>
    <w:rsid w:val="00B312E7"/>
    <w:rsid w:val="00B319F1"/>
    <w:rsid w:val="00B319FA"/>
    <w:rsid w:val="00B3241E"/>
    <w:rsid w:val="00B35853"/>
    <w:rsid w:val="00B362C3"/>
    <w:rsid w:val="00B439F4"/>
    <w:rsid w:val="00B530F5"/>
    <w:rsid w:val="00B57AE5"/>
    <w:rsid w:val="00B65218"/>
    <w:rsid w:val="00B6726E"/>
    <w:rsid w:val="00B73506"/>
    <w:rsid w:val="00B75356"/>
    <w:rsid w:val="00B75B8C"/>
    <w:rsid w:val="00B75BC9"/>
    <w:rsid w:val="00B75C3A"/>
    <w:rsid w:val="00B80417"/>
    <w:rsid w:val="00B82515"/>
    <w:rsid w:val="00B86F09"/>
    <w:rsid w:val="00B91844"/>
    <w:rsid w:val="00B91ABA"/>
    <w:rsid w:val="00B93527"/>
    <w:rsid w:val="00B9753E"/>
    <w:rsid w:val="00BA1E3A"/>
    <w:rsid w:val="00BB113A"/>
    <w:rsid w:val="00BB33CF"/>
    <w:rsid w:val="00BB4CA5"/>
    <w:rsid w:val="00BB5061"/>
    <w:rsid w:val="00BB7ACB"/>
    <w:rsid w:val="00BC0850"/>
    <w:rsid w:val="00BC1ED9"/>
    <w:rsid w:val="00BC3C6F"/>
    <w:rsid w:val="00BC6142"/>
    <w:rsid w:val="00BD1B60"/>
    <w:rsid w:val="00BD2D16"/>
    <w:rsid w:val="00BD3A48"/>
    <w:rsid w:val="00BE24E6"/>
    <w:rsid w:val="00BE2621"/>
    <w:rsid w:val="00BE31D0"/>
    <w:rsid w:val="00BE42BB"/>
    <w:rsid w:val="00BE4E60"/>
    <w:rsid w:val="00BF0732"/>
    <w:rsid w:val="00BF0CC6"/>
    <w:rsid w:val="00BF1764"/>
    <w:rsid w:val="00BF4184"/>
    <w:rsid w:val="00BF548F"/>
    <w:rsid w:val="00BF738B"/>
    <w:rsid w:val="00BF749E"/>
    <w:rsid w:val="00C01958"/>
    <w:rsid w:val="00C02AFB"/>
    <w:rsid w:val="00C04A96"/>
    <w:rsid w:val="00C06A9B"/>
    <w:rsid w:val="00C0708D"/>
    <w:rsid w:val="00C0765A"/>
    <w:rsid w:val="00C17184"/>
    <w:rsid w:val="00C20836"/>
    <w:rsid w:val="00C2356B"/>
    <w:rsid w:val="00C25997"/>
    <w:rsid w:val="00C30DCA"/>
    <w:rsid w:val="00C331BF"/>
    <w:rsid w:val="00C34541"/>
    <w:rsid w:val="00C3781A"/>
    <w:rsid w:val="00C37C13"/>
    <w:rsid w:val="00C37C90"/>
    <w:rsid w:val="00C41126"/>
    <w:rsid w:val="00C44525"/>
    <w:rsid w:val="00C458CF"/>
    <w:rsid w:val="00C459C3"/>
    <w:rsid w:val="00C469C5"/>
    <w:rsid w:val="00C51FB8"/>
    <w:rsid w:val="00C52656"/>
    <w:rsid w:val="00C52CA9"/>
    <w:rsid w:val="00C64B91"/>
    <w:rsid w:val="00C67330"/>
    <w:rsid w:val="00C70036"/>
    <w:rsid w:val="00C70AA3"/>
    <w:rsid w:val="00C71C83"/>
    <w:rsid w:val="00C71E6D"/>
    <w:rsid w:val="00C72C2C"/>
    <w:rsid w:val="00C73D6E"/>
    <w:rsid w:val="00C74DEF"/>
    <w:rsid w:val="00C75558"/>
    <w:rsid w:val="00C76DC2"/>
    <w:rsid w:val="00C807C7"/>
    <w:rsid w:val="00C840B7"/>
    <w:rsid w:val="00C86194"/>
    <w:rsid w:val="00C8677E"/>
    <w:rsid w:val="00C877F3"/>
    <w:rsid w:val="00C92C21"/>
    <w:rsid w:val="00C96092"/>
    <w:rsid w:val="00C970D7"/>
    <w:rsid w:val="00CA0A0C"/>
    <w:rsid w:val="00CA34FF"/>
    <w:rsid w:val="00CA46FC"/>
    <w:rsid w:val="00CA6841"/>
    <w:rsid w:val="00CA73DB"/>
    <w:rsid w:val="00CB206B"/>
    <w:rsid w:val="00CB419F"/>
    <w:rsid w:val="00CB4B1E"/>
    <w:rsid w:val="00CB58F1"/>
    <w:rsid w:val="00CB7BB4"/>
    <w:rsid w:val="00CC1201"/>
    <w:rsid w:val="00CD34D5"/>
    <w:rsid w:val="00CD59AC"/>
    <w:rsid w:val="00CD6920"/>
    <w:rsid w:val="00CE1261"/>
    <w:rsid w:val="00CE185C"/>
    <w:rsid w:val="00CE1C73"/>
    <w:rsid w:val="00CE3598"/>
    <w:rsid w:val="00CE61C1"/>
    <w:rsid w:val="00CE75C7"/>
    <w:rsid w:val="00CF3B5B"/>
    <w:rsid w:val="00CF56F9"/>
    <w:rsid w:val="00CF5898"/>
    <w:rsid w:val="00D02933"/>
    <w:rsid w:val="00D12AE8"/>
    <w:rsid w:val="00D200AC"/>
    <w:rsid w:val="00D22945"/>
    <w:rsid w:val="00D24D29"/>
    <w:rsid w:val="00D274B9"/>
    <w:rsid w:val="00D315F8"/>
    <w:rsid w:val="00D33166"/>
    <w:rsid w:val="00D337D6"/>
    <w:rsid w:val="00D34A13"/>
    <w:rsid w:val="00D371C9"/>
    <w:rsid w:val="00D37304"/>
    <w:rsid w:val="00D375AA"/>
    <w:rsid w:val="00D4349D"/>
    <w:rsid w:val="00D43A40"/>
    <w:rsid w:val="00D5321E"/>
    <w:rsid w:val="00D53C27"/>
    <w:rsid w:val="00D55E71"/>
    <w:rsid w:val="00D5676F"/>
    <w:rsid w:val="00D67852"/>
    <w:rsid w:val="00D70188"/>
    <w:rsid w:val="00D70495"/>
    <w:rsid w:val="00D7054A"/>
    <w:rsid w:val="00D71596"/>
    <w:rsid w:val="00D71A41"/>
    <w:rsid w:val="00D71BEC"/>
    <w:rsid w:val="00D75D77"/>
    <w:rsid w:val="00D77DA1"/>
    <w:rsid w:val="00D80E27"/>
    <w:rsid w:val="00D83202"/>
    <w:rsid w:val="00D85ACE"/>
    <w:rsid w:val="00D92D28"/>
    <w:rsid w:val="00D92DF0"/>
    <w:rsid w:val="00D9441F"/>
    <w:rsid w:val="00D94866"/>
    <w:rsid w:val="00DA0B63"/>
    <w:rsid w:val="00DA26DF"/>
    <w:rsid w:val="00DA358D"/>
    <w:rsid w:val="00DA442C"/>
    <w:rsid w:val="00DB0290"/>
    <w:rsid w:val="00DB1EFA"/>
    <w:rsid w:val="00DB24FA"/>
    <w:rsid w:val="00DC5903"/>
    <w:rsid w:val="00DC66B6"/>
    <w:rsid w:val="00DC7BBB"/>
    <w:rsid w:val="00DD0CEB"/>
    <w:rsid w:val="00DD2643"/>
    <w:rsid w:val="00DD31B2"/>
    <w:rsid w:val="00DD34A0"/>
    <w:rsid w:val="00DE0E9A"/>
    <w:rsid w:val="00DE375B"/>
    <w:rsid w:val="00DE4716"/>
    <w:rsid w:val="00DE4A75"/>
    <w:rsid w:val="00DE7A6C"/>
    <w:rsid w:val="00DF0A8C"/>
    <w:rsid w:val="00DF0D16"/>
    <w:rsid w:val="00DF201E"/>
    <w:rsid w:val="00DF3B6C"/>
    <w:rsid w:val="00DF425C"/>
    <w:rsid w:val="00DF54CC"/>
    <w:rsid w:val="00DF59A7"/>
    <w:rsid w:val="00DF5F8F"/>
    <w:rsid w:val="00E01D94"/>
    <w:rsid w:val="00E02C57"/>
    <w:rsid w:val="00E043C5"/>
    <w:rsid w:val="00E04B63"/>
    <w:rsid w:val="00E07A6B"/>
    <w:rsid w:val="00E13420"/>
    <w:rsid w:val="00E1388B"/>
    <w:rsid w:val="00E15BB6"/>
    <w:rsid w:val="00E1629A"/>
    <w:rsid w:val="00E21960"/>
    <w:rsid w:val="00E22E06"/>
    <w:rsid w:val="00E23029"/>
    <w:rsid w:val="00E23F2B"/>
    <w:rsid w:val="00E24D12"/>
    <w:rsid w:val="00E26397"/>
    <w:rsid w:val="00E279E2"/>
    <w:rsid w:val="00E27BA4"/>
    <w:rsid w:val="00E27F56"/>
    <w:rsid w:val="00E35C08"/>
    <w:rsid w:val="00E362CB"/>
    <w:rsid w:val="00E3726C"/>
    <w:rsid w:val="00E408CD"/>
    <w:rsid w:val="00E44B08"/>
    <w:rsid w:val="00E50A6A"/>
    <w:rsid w:val="00E51116"/>
    <w:rsid w:val="00E54092"/>
    <w:rsid w:val="00E56BF6"/>
    <w:rsid w:val="00E6051C"/>
    <w:rsid w:val="00E61E69"/>
    <w:rsid w:val="00E6566E"/>
    <w:rsid w:val="00E656AF"/>
    <w:rsid w:val="00E71DE0"/>
    <w:rsid w:val="00E737D8"/>
    <w:rsid w:val="00E7442F"/>
    <w:rsid w:val="00E749E3"/>
    <w:rsid w:val="00E765D2"/>
    <w:rsid w:val="00E80D27"/>
    <w:rsid w:val="00E81DDE"/>
    <w:rsid w:val="00E86BD3"/>
    <w:rsid w:val="00E8763F"/>
    <w:rsid w:val="00E90A3B"/>
    <w:rsid w:val="00E91B4C"/>
    <w:rsid w:val="00E93384"/>
    <w:rsid w:val="00E94593"/>
    <w:rsid w:val="00E94CC4"/>
    <w:rsid w:val="00EA33F4"/>
    <w:rsid w:val="00EA4ACB"/>
    <w:rsid w:val="00EA5306"/>
    <w:rsid w:val="00EA5450"/>
    <w:rsid w:val="00EB0AED"/>
    <w:rsid w:val="00EB0D07"/>
    <w:rsid w:val="00EB0DE4"/>
    <w:rsid w:val="00EB1F0A"/>
    <w:rsid w:val="00EB5938"/>
    <w:rsid w:val="00EC1732"/>
    <w:rsid w:val="00EC1EB2"/>
    <w:rsid w:val="00EC2762"/>
    <w:rsid w:val="00EC714D"/>
    <w:rsid w:val="00EC7B5E"/>
    <w:rsid w:val="00ED1CE7"/>
    <w:rsid w:val="00ED23E5"/>
    <w:rsid w:val="00ED2E7B"/>
    <w:rsid w:val="00EE20D9"/>
    <w:rsid w:val="00EE7C70"/>
    <w:rsid w:val="00EE7E02"/>
    <w:rsid w:val="00EE7F2D"/>
    <w:rsid w:val="00EF50E7"/>
    <w:rsid w:val="00EF51C4"/>
    <w:rsid w:val="00EF54D6"/>
    <w:rsid w:val="00F0606B"/>
    <w:rsid w:val="00F111BB"/>
    <w:rsid w:val="00F11C6E"/>
    <w:rsid w:val="00F11F52"/>
    <w:rsid w:val="00F1282C"/>
    <w:rsid w:val="00F12CF9"/>
    <w:rsid w:val="00F14831"/>
    <w:rsid w:val="00F26ECE"/>
    <w:rsid w:val="00F27ABD"/>
    <w:rsid w:val="00F31334"/>
    <w:rsid w:val="00F318A6"/>
    <w:rsid w:val="00F345FF"/>
    <w:rsid w:val="00F3463F"/>
    <w:rsid w:val="00F3650E"/>
    <w:rsid w:val="00F403CF"/>
    <w:rsid w:val="00F43CAE"/>
    <w:rsid w:val="00F446BE"/>
    <w:rsid w:val="00F44CBB"/>
    <w:rsid w:val="00F45638"/>
    <w:rsid w:val="00F50B7E"/>
    <w:rsid w:val="00F53018"/>
    <w:rsid w:val="00F55D69"/>
    <w:rsid w:val="00F61233"/>
    <w:rsid w:val="00F64C6A"/>
    <w:rsid w:val="00F65979"/>
    <w:rsid w:val="00F711E6"/>
    <w:rsid w:val="00F76232"/>
    <w:rsid w:val="00F76BF4"/>
    <w:rsid w:val="00F84111"/>
    <w:rsid w:val="00F84F2C"/>
    <w:rsid w:val="00F861D5"/>
    <w:rsid w:val="00F8722B"/>
    <w:rsid w:val="00F8777F"/>
    <w:rsid w:val="00F87E0A"/>
    <w:rsid w:val="00F975A5"/>
    <w:rsid w:val="00FA0D93"/>
    <w:rsid w:val="00FA19F5"/>
    <w:rsid w:val="00FA5CFF"/>
    <w:rsid w:val="00FB07B5"/>
    <w:rsid w:val="00FB65BE"/>
    <w:rsid w:val="00FC058C"/>
    <w:rsid w:val="00FC158A"/>
    <w:rsid w:val="00FD1439"/>
    <w:rsid w:val="00FD3785"/>
    <w:rsid w:val="00FD5DD5"/>
    <w:rsid w:val="00FE0EC7"/>
    <w:rsid w:val="00FE13A0"/>
    <w:rsid w:val="00FE3456"/>
    <w:rsid w:val="00FE4323"/>
    <w:rsid w:val="00FE45F2"/>
    <w:rsid w:val="00FE4977"/>
    <w:rsid w:val="00FE4D44"/>
    <w:rsid w:val="00FE5D27"/>
    <w:rsid w:val="00FE71C6"/>
    <w:rsid w:val="00FF2A27"/>
    <w:rsid w:val="00FF3AC0"/>
    <w:rsid w:val="00FF697C"/>
    <w:rsid w:val="00FF77E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1C0DE"/>
  <w15:chartTrackingRefBased/>
  <w15:docId w15:val="{63B43CE7-72D6-4107-885C-5E1830013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1E24"/>
    <w:pPr>
      <w:spacing w:line="271" w:lineRule="auto"/>
    </w:pPr>
  </w:style>
  <w:style w:type="paragraph" w:styleId="Heading1">
    <w:name w:val="heading 1"/>
    <w:basedOn w:val="Normal"/>
    <w:next w:val="Normal"/>
    <w:link w:val="Heading1Char"/>
    <w:uiPriority w:val="9"/>
    <w:qFormat/>
    <w:rsid w:val="00394AAF"/>
    <w:pPr>
      <w:keepNext/>
      <w:keepLines/>
      <w:spacing w:before="240" w:after="240" w:line="240" w:lineRule="auto"/>
      <w:outlineLvl w:val="0"/>
    </w:pPr>
    <w:rPr>
      <w:rFonts w:eastAsiaTheme="majorEastAsia" w:cstheme="majorBidi"/>
      <w:b/>
      <w:color w:val="ACC32B"/>
      <w:sz w:val="60"/>
      <w:szCs w:val="32"/>
    </w:rPr>
  </w:style>
  <w:style w:type="paragraph" w:styleId="Heading2">
    <w:name w:val="heading 2"/>
    <w:basedOn w:val="Normal"/>
    <w:next w:val="Normal"/>
    <w:link w:val="Heading2Char"/>
    <w:uiPriority w:val="9"/>
    <w:qFormat/>
    <w:rsid w:val="00394AAF"/>
    <w:pPr>
      <w:keepNext/>
      <w:keepLines/>
      <w:spacing w:before="240" w:after="240" w:line="240" w:lineRule="auto"/>
      <w:outlineLvl w:val="1"/>
    </w:pPr>
    <w:rPr>
      <w:rFonts w:eastAsiaTheme="majorEastAsia" w:cstheme="majorBidi"/>
      <w:b/>
      <w:color w:val="ACC32B"/>
      <w:sz w:val="36"/>
      <w:szCs w:val="26"/>
    </w:rPr>
  </w:style>
  <w:style w:type="paragraph" w:styleId="Heading3">
    <w:name w:val="heading 3"/>
    <w:basedOn w:val="Normal"/>
    <w:next w:val="Normal"/>
    <w:link w:val="Heading3Char"/>
    <w:uiPriority w:val="9"/>
    <w:qFormat/>
    <w:rsid w:val="00394AAF"/>
    <w:pPr>
      <w:keepNext/>
      <w:keepLines/>
      <w:spacing w:line="240" w:lineRule="auto"/>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4-Accent6">
    <w:name w:val="List Table 4 Accent 6"/>
    <w:basedOn w:val="TableNormal"/>
    <w:uiPriority w:val="49"/>
    <w:rsid w:val="003C1E24"/>
    <w:pPr>
      <w:spacing w:after="0" w:line="240" w:lineRule="auto"/>
    </w:pPr>
    <w:tblPr>
      <w:tblStyleRowBandSize w:val="1"/>
      <w:tblStyleColBandSize w:val="1"/>
      <w:tblBorders>
        <w:top w:val="single" w:sz="4" w:space="0" w:color="ACC32B"/>
        <w:left w:val="single" w:sz="4" w:space="0" w:color="ACC32B"/>
        <w:bottom w:val="single" w:sz="4" w:space="0" w:color="ACC32B"/>
        <w:right w:val="single" w:sz="4" w:space="0" w:color="ACC32B"/>
        <w:insideH w:val="single" w:sz="4" w:space="0" w:color="ACC32B"/>
      </w:tblBorders>
    </w:tblPr>
    <w:tblStylePr w:type="firstRow">
      <w:rPr>
        <w:b/>
        <w:bCs/>
        <w:color w:val="FFFFFF" w:themeColor="background1"/>
      </w:rPr>
      <w:tblPr/>
      <w:tcPr>
        <w:shd w:val="clear" w:color="auto" w:fill="ACC32B"/>
      </w:tcPr>
    </w:tblStylePr>
    <w:tblStylePr w:type="lastRow">
      <w:rPr>
        <w:b/>
        <w:bCs/>
      </w:rPr>
      <w:tblPr/>
      <w:tcPr>
        <w:tcBorders>
          <w:top w:val="double" w:sz="4" w:space="0" w:color="A8D08D" w:themeColor="accent6" w:themeTint="99"/>
        </w:tcBorders>
      </w:tcPr>
    </w:tblStylePr>
    <w:tblStylePr w:type="firstCol">
      <w:rPr>
        <w:b w:val="0"/>
        <w:bCs/>
      </w:rPr>
    </w:tblStylePr>
    <w:tblStylePr w:type="lastCol">
      <w:rPr>
        <w:b w:val="0"/>
        <w:bCs/>
      </w:rPr>
    </w:tblStylePr>
    <w:tblStylePr w:type="band1Horz">
      <w:tblPr/>
      <w:tcPr>
        <w:shd w:val="clear" w:color="auto" w:fill="E8EECA"/>
      </w:tcPr>
    </w:tblStylePr>
  </w:style>
  <w:style w:type="paragraph" w:styleId="Header">
    <w:name w:val="header"/>
    <w:basedOn w:val="Normal"/>
    <w:link w:val="HeaderChar"/>
    <w:uiPriority w:val="99"/>
    <w:unhideWhenUsed/>
    <w:rsid w:val="006D47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4799"/>
  </w:style>
  <w:style w:type="paragraph" w:styleId="Footer">
    <w:name w:val="footer"/>
    <w:basedOn w:val="Normal"/>
    <w:link w:val="FooterChar"/>
    <w:uiPriority w:val="99"/>
    <w:unhideWhenUsed/>
    <w:rsid w:val="006D47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4799"/>
  </w:style>
  <w:style w:type="character" w:customStyle="1" w:styleId="Heading1Char">
    <w:name w:val="Heading 1 Char"/>
    <w:basedOn w:val="DefaultParagraphFont"/>
    <w:link w:val="Heading1"/>
    <w:uiPriority w:val="9"/>
    <w:rsid w:val="00394AAF"/>
    <w:rPr>
      <w:rFonts w:eastAsiaTheme="majorEastAsia" w:cstheme="majorBidi"/>
      <w:b/>
      <w:color w:val="ACC32B"/>
      <w:sz w:val="60"/>
      <w:szCs w:val="32"/>
    </w:rPr>
  </w:style>
  <w:style w:type="character" w:customStyle="1" w:styleId="Heading2Char">
    <w:name w:val="Heading 2 Char"/>
    <w:basedOn w:val="DefaultParagraphFont"/>
    <w:link w:val="Heading2"/>
    <w:uiPriority w:val="9"/>
    <w:rsid w:val="00394AAF"/>
    <w:rPr>
      <w:rFonts w:eastAsiaTheme="majorEastAsia" w:cstheme="majorBidi"/>
      <w:b/>
      <w:color w:val="ACC32B"/>
      <w:sz w:val="36"/>
      <w:szCs w:val="26"/>
    </w:rPr>
  </w:style>
  <w:style w:type="character" w:customStyle="1" w:styleId="Heading3Char">
    <w:name w:val="Heading 3 Char"/>
    <w:basedOn w:val="DefaultParagraphFont"/>
    <w:link w:val="Heading3"/>
    <w:uiPriority w:val="9"/>
    <w:rsid w:val="00394AAF"/>
    <w:rPr>
      <w:rFonts w:eastAsiaTheme="majorEastAsia" w:cstheme="majorBidi"/>
      <w:b/>
      <w:color w:val="000000" w:themeColor="text1"/>
      <w:szCs w:val="24"/>
    </w:rPr>
  </w:style>
  <w:style w:type="paragraph" w:styleId="Title">
    <w:name w:val="Title"/>
    <w:basedOn w:val="Normal"/>
    <w:next w:val="Normal"/>
    <w:link w:val="TitleChar"/>
    <w:uiPriority w:val="10"/>
    <w:qFormat/>
    <w:rsid w:val="00394AAF"/>
    <w:pPr>
      <w:spacing w:before="240" w:after="240" w:line="240" w:lineRule="auto"/>
      <w:contextualSpacing/>
    </w:pPr>
    <w:rPr>
      <w:rFonts w:eastAsiaTheme="majorEastAsia" w:cstheme="majorBidi"/>
      <w:b/>
      <w:caps/>
      <w:color w:val="ACC32B"/>
      <w:spacing w:val="5"/>
      <w:kern w:val="28"/>
      <w:sz w:val="96"/>
      <w:szCs w:val="56"/>
    </w:rPr>
  </w:style>
  <w:style w:type="character" w:customStyle="1" w:styleId="TitleChar">
    <w:name w:val="Title Char"/>
    <w:basedOn w:val="DefaultParagraphFont"/>
    <w:link w:val="Title"/>
    <w:uiPriority w:val="10"/>
    <w:rsid w:val="00394AAF"/>
    <w:rPr>
      <w:rFonts w:eastAsiaTheme="majorEastAsia" w:cstheme="majorBidi"/>
      <w:b/>
      <w:caps/>
      <w:color w:val="ACC32B"/>
      <w:spacing w:val="5"/>
      <w:kern w:val="28"/>
      <w:sz w:val="96"/>
      <w:szCs w:val="56"/>
    </w:rPr>
  </w:style>
  <w:style w:type="paragraph" w:styleId="Subtitle">
    <w:name w:val="Subtitle"/>
    <w:basedOn w:val="Normal"/>
    <w:next w:val="Normal"/>
    <w:link w:val="SubtitleChar"/>
    <w:uiPriority w:val="11"/>
    <w:qFormat/>
    <w:rsid w:val="00812291"/>
    <w:pPr>
      <w:numPr>
        <w:ilvl w:val="1"/>
      </w:numPr>
      <w:spacing w:before="240" w:after="240" w:line="240" w:lineRule="auto"/>
    </w:pPr>
    <w:rPr>
      <w:rFonts w:eastAsiaTheme="minorEastAsia"/>
      <w:color w:val="404040" w:themeColor="text1" w:themeTint="BF"/>
      <w:sz w:val="36"/>
    </w:rPr>
  </w:style>
  <w:style w:type="character" w:customStyle="1" w:styleId="SubtitleChar">
    <w:name w:val="Subtitle Char"/>
    <w:basedOn w:val="DefaultParagraphFont"/>
    <w:link w:val="Subtitle"/>
    <w:uiPriority w:val="11"/>
    <w:rsid w:val="00812291"/>
    <w:rPr>
      <w:rFonts w:eastAsiaTheme="minorEastAsia"/>
      <w:color w:val="404040" w:themeColor="text1" w:themeTint="BF"/>
      <w:sz w:val="36"/>
    </w:rPr>
  </w:style>
  <w:style w:type="paragraph" w:styleId="Quote">
    <w:name w:val="Quote"/>
    <w:basedOn w:val="Normal"/>
    <w:next w:val="Normal"/>
    <w:link w:val="QuoteChar"/>
    <w:uiPriority w:val="29"/>
    <w:qFormat/>
    <w:rsid w:val="003C1E24"/>
    <w:pPr>
      <w:ind w:left="958"/>
    </w:pPr>
    <w:rPr>
      <w:i/>
      <w:iCs/>
      <w:color w:val="404040" w:themeColor="text1" w:themeTint="BF"/>
    </w:rPr>
  </w:style>
  <w:style w:type="character" w:customStyle="1" w:styleId="QuoteChar">
    <w:name w:val="Quote Char"/>
    <w:basedOn w:val="DefaultParagraphFont"/>
    <w:link w:val="Quote"/>
    <w:uiPriority w:val="29"/>
    <w:rsid w:val="003C1E24"/>
    <w:rPr>
      <w:i/>
      <w:iCs/>
      <w:color w:val="404040" w:themeColor="text1" w:themeTint="BF"/>
    </w:rPr>
  </w:style>
  <w:style w:type="numbering" w:customStyle="1" w:styleId="Style1">
    <w:name w:val="Style1"/>
    <w:uiPriority w:val="99"/>
    <w:rsid w:val="00030B15"/>
    <w:pPr>
      <w:numPr>
        <w:numId w:val="3"/>
      </w:numPr>
    </w:pPr>
  </w:style>
  <w:style w:type="paragraph" w:styleId="ListParagraph">
    <w:name w:val="List Paragraph"/>
    <w:aliases w:val="Bullets"/>
    <w:basedOn w:val="Normal"/>
    <w:uiPriority w:val="34"/>
    <w:qFormat/>
    <w:rsid w:val="00812291"/>
    <w:pPr>
      <w:numPr>
        <w:numId w:val="4"/>
      </w:numPr>
      <w:contextualSpacing/>
    </w:pPr>
  </w:style>
  <w:style w:type="character" w:styleId="PlaceholderText">
    <w:name w:val="Placeholder Text"/>
    <w:basedOn w:val="DefaultParagraphFont"/>
    <w:uiPriority w:val="99"/>
    <w:semiHidden/>
    <w:rsid w:val="00A20F46"/>
    <w:rPr>
      <w:color w:val="808080"/>
    </w:rPr>
  </w:style>
  <w:style w:type="paragraph" w:customStyle="1" w:styleId="Numberedheading1">
    <w:name w:val="Numbered heading 1"/>
    <w:basedOn w:val="Heading1"/>
    <w:next w:val="Normal"/>
    <w:link w:val="Numberedheading1Char"/>
    <w:qFormat/>
    <w:rsid w:val="003C2768"/>
    <w:pPr>
      <w:numPr>
        <w:numId w:val="5"/>
      </w:numPr>
    </w:pPr>
  </w:style>
  <w:style w:type="paragraph" w:customStyle="1" w:styleId="Numberedheading2">
    <w:name w:val="Numbered heading 2"/>
    <w:basedOn w:val="Heading2"/>
    <w:next w:val="Normal"/>
    <w:link w:val="Numberedheading2Char"/>
    <w:qFormat/>
    <w:rsid w:val="003C2768"/>
    <w:pPr>
      <w:numPr>
        <w:ilvl w:val="1"/>
        <w:numId w:val="5"/>
      </w:numPr>
    </w:pPr>
  </w:style>
  <w:style w:type="character" w:customStyle="1" w:styleId="Numberedheading1Char">
    <w:name w:val="Numbered heading 1 Char"/>
    <w:basedOn w:val="DefaultParagraphFont"/>
    <w:link w:val="Numberedheading1"/>
    <w:rsid w:val="003C2768"/>
    <w:rPr>
      <w:rFonts w:eastAsiaTheme="majorEastAsia" w:cstheme="majorBidi"/>
      <w:b/>
      <w:color w:val="ACC32B"/>
      <w:sz w:val="60"/>
      <w:szCs w:val="32"/>
    </w:rPr>
  </w:style>
  <w:style w:type="paragraph" w:customStyle="1" w:styleId="Numberedheading3">
    <w:name w:val="Numbered heading 3"/>
    <w:basedOn w:val="Heading3"/>
    <w:next w:val="Normal"/>
    <w:link w:val="Numberedheading3Char"/>
    <w:qFormat/>
    <w:rsid w:val="00394AAF"/>
    <w:pPr>
      <w:numPr>
        <w:ilvl w:val="2"/>
        <w:numId w:val="5"/>
      </w:numPr>
    </w:pPr>
  </w:style>
  <w:style w:type="character" w:customStyle="1" w:styleId="Numberedheading2Char">
    <w:name w:val="Numbered heading 2 Char"/>
    <w:basedOn w:val="Heading2Char"/>
    <w:link w:val="Numberedheading2"/>
    <w:rsid w:val="003C2768"/>
    <w:rPr>
      <w:rFonts w:eastAsiaTheme="majorEastAsia" w:cstheme="majorBidi"/>
      <w:b/>
      <w:color w:val="ACC32B"/>
      <w:sz w:val="36"/>
      <w:szCs w:val="26"/>
    </w:rPr>
  </w:style>
  <w:style w:type="paragraph" w:customStyle="1" w:styleId="Numberedheading4">
    <w:name w:val="Numbered heading 4"/>
    <w:basedOn w:val="Numberedheading3"/>
    <w:next w:val="Normal"/>
    <w:link w:val="Numberedheading4Char"/>
    <w:qFormat/>
    <w:rsid w:val="00394AAF"/>
    <w:pPr>
      <w:numPr>
        <w:ilvl w:val="3"/>
      </w:numPr>
    </w:pPr>
  </w:style>
  <w:style w:type="character" w:customStyle="1" w:styleId="Numberedheading3Char">
    <w:name w:val="Numbered heading 3 Char"/>
    <w:basedOn w:val="Numberedheading2Char"/>
    <w:link w:val="Numberedheading3"/>
    <w:rsid w:val="00394AAF"/>
    <w:rPr>
      <w:rFonts w:eastAsiaTheme="majorEastAsia" w:cstheme="majorBidi"/>
      <w:b/>
      <w:color w:val="000000" w:themeColor="text1"/>
      <w:sz w:val="36"/>
      <w:szCs w:val="24"/>
    </w:rPr>
  </w:style>
  <w:style w:type="character" w:customStyle="1" w:styleId="Numberedheading4Char">
    <w:name w:val="Numbered heading 4 Char"/>
    <w:basedOn w:val="Numberedheading3Char"/>
    <w:link w:val="Numberedheading4"/>
    <w:rsid w:val="00394AAF"/>
    <w:rPr>
      <w:rFonts w:eastAsiaTheme="majorEastAsia" w:cstheme="majorBidi"/>
      <w:b/>
      <w:color w:val="000000" w:themeColor="text1"/>
      <w:sz w:val="36"/>
      <w:szCs w:val="24"/>
    </w:rPr>
  </w:style>
  <w:style w:type="table" w:styleId="ListTable2-Accent6">
    <w:name w:val="List Table 2 Accent 6"/>
    <w:basedOn w:val="TableNormal"/>
    <w:uiPriority w:val="47"/>
    <w:rsid w:val="003C1E24"/>
    <w:pPr>
      <w:spacing w:after="0" w:line="240" w:lineRule="auto"/>
    </w:pPr>
    <w:tblPr>
      <w:tblStyleRowBandSize w:val="1"/>
      <w:tblStyleColBandSize w:val="1"/>
      <w:tblBorders>
        <w:top w:val="single" w:sz="4" w:space="0" w:color="ACC32B"/>
        <w:left w:val="single" w:sz="4" w:space="0" w:color="ACC32B"/>
        <w:bottom w:val="single" w:sz="4" w:space="0" w:color="ACC32B"/>
        <w:right w:val="single" w:sz="4" w:space="0" w:color="ACC32B"/>
        <w:insideH w:val="single" w:sz="4" w:space="0" w:color="ACC32B"/>
      </w:tblBorders>
    </w:tblPr>
    <w:tblStylePr w:type="firstRow">
      <w:rPr>
        <w:b/>
        <w:bCs/>
      </w:rPr>
    </w:tblStylePr>
    <w:tblStylePr w:type="lastRow">
      <w:rPr>
        <w:b/>
        <w:bCs/>
      </w:rPr>
    </w:tblStylePr>
    <w:tblStylePr w:type="firstCol">
      <w:rPr>
        <w:b w:val="0"/>
        <w:bCs/>
      </w:rPr>
    </w:tblStylePr>
    <w:tblStylePr w:type="lastCol">
      <w:rPr>
        <w:b/>
        <w:bCs/>
      </w:rPr>
    </w:tblStylePr>
    <w:tblStylePr w:type="band1Horz">
      <w:tblPr/>
      <w:tcPr>
        <w:shd w:val="clear" w:color="auto" w:fill="E8EECA"/>
      </w:tcPr>
    </w:tblStylePr>
  </w:style>
  <w:style w:type="table" w:styleId="ListTable6Colorful-Accent6">
    <w:name w:val="List Table 6 Colorful Accent 6"/>
    <w:basedOn w:val="TableNormal"/>
    <w:uiPriority w:val="51"/>
    <w:rsid w:val="009E52C0"/>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BalloonText">
    <w:name w:val="Balloon Text"/>
    <w:basedOn w:val="Normal"/>
    <w:link w:val="BalloonTextChar"/>
    <w:uiPriority w:val="99"/>
    <w:semiHidden/>
    <w:unhideWhenUsed/>
    <w:rsid w:val="00F34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5FF"/>
    <w:rPr>
      <w:rFonts w:ascii="Segoe UI" w:hAnsi="Segoe UI" w:cs="Segoe UI"/>
      <w:sz w:val="18"/>
      <w:szCs w:val="18"/>
    </w:rPr>
  </w:style>
  <w:style w:type="character" w:styleId="CommentReference">
    <w:name w:val="annotation reference"/>
    <w:basedOn w:val="DefaultParagraphFont"/>
    <w:uiPriority w:val="99"/>
    <w:semiHidden/>
    <w:unhideWhenUsed/>
    <w:rsid w:val="00F8722B"/>
    <w:rPr>
      <w:sz w:val="16"/>
      <w:szCs w:val="16"/>
    </w:rPr>
  </w:style>
  <w:style w:type="paragraph" w:styleId="CommentText">
    <w:name w:val="annotation text"/>
    <w:basedOn w:val="Normal"/>
    <w:link w:val="CommentTextChar"/>
    <w:uiPriority w:val="99"/>
    <w:semiHidden/>
    <w:unhideWhenUsed/>
    <w:rsid w:val="00F8722B"/>
    <w:pPr>
      <w:spacing w:line="240" w:lineRule="auto"/>
    </w:pPr>
    <w:rPr>
      <w:sz w:val="20"/>
      <w:szCs w:val="20"/>
    </w:rPr>
  </w:style>
  <w:style w:type="character" w:customStyle="1" w:styleId="CommentTextChar">
    <w:name w:val="Comment Text Char"/>
    <w:basedOn w:val="DefaultParagraphFont"/>
    <w:link w:val="CommentText"/>
    <w:uiPriority w:val="99"/>
    <w:semiHidden/>
    <w:rsid w:val="00F8722B"/>
    <w:rPr>
      <w:sz w:val="20"/>
      <w:szCs w:val="20"/>
    </w:rPr>
  </w:style>
  <w:style w:type="paragraph" w:styleId="CommentSubject">
    <w:name w:val="annotation subject"/>
    <w:basedOn w:val="CommentText"/>
    <w:next w:val="CommentText"/>
    <w:link w:val="CommentSubjectChar"/>
    <w:uiPriority w:val="99"/>
    <w:semiHidden/>
    <w:unhideWhenUsed/>
    <w:rsid w:val="00F8722B"/>
    <w:rPr>
      <w:b/>
      <w:bCs/>
    </w:rPr>
  </w:style>
  <w:style w:type="character" w:customStyle="1" w:styleId="CommentSubjectChar">
    <w:name w:val="Comment Subject Char"/>
    <w:basedOn w:val="CommentTextChar"/>
    <w:link w:val="CommentSubject"/>
    <w:uiPriority w:val="99"/>
    <w:semiHidden/>
    <w:rsid w:val="00F8722B"/>
    <w:rPr>
      <w:b/>
      <w:bCs/>
      <w:sz w:val="20"/>
      <w:szCs w:val="20"/>
    </w:rPr>
  </w:style>
  <w:style w:type="paragraph" w:styleId="FootnoteText">
    <w:name w:val="footnote text"/>
    <w:basedOn w:val="Normal"/>
    <w:link w:val="FootnoteTextChar"/>
    <w:uiPriority w:val="99"/>
    <w:semiHidden/>
    <w:unhideWhenUsed/>
    <w:rsid w:val="006908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0824"/>
    <w:rPr>
      <w:sz w:val="20"/>
      <w:szCs w:val="20"/>
    </w:rPr>
  </w:style>
  <w:style w:type="character" w:styleId="FootnoteReference">
    <w:name w:val="footnote reference"/>
    <w:basedOn w:val="DefaultParagraphFont"/>
    <w:uiPriority w:val="99"/>
    <w:semiHidden/>
    <w:unhideWhenUsed/>
    <w:rsid w:val="00690824"/>
    <w:rPr>
      <w:vertAlign w:val="superscript"/>
    </w:rPr>
  </w:style>
  <w:style w:type="character" w:styleId="Hyperlink">
    <w:name w:val="Hyperlink"/>
    <w:basedOn w:val="DefaultParagraphFont"/>
    <w:uiPriority w:val="99"/>
    <w:unhideWhenUsed/>
    <w:rsid w:val="00690824"/>
    <w:rPr>
      <w:color w:val="0563C1" w:themeColor="hyperlink"/>
      <w:u w:val="single"/>
    </w:rPr>
  </w:style>
  <w:style w:type="character" w:customStyle="1" w:styleId="UnresolvedMention1">
    <w:name w:val="Unresolved Mention1"/>
    <w:basedOn w:val="DefaultParagraphFont"/>
    <w:uiPriority w:val="99"/>
    <w:semiHidden/>
    <w:unhideWhenUsed/>
    <w:rsid w:val="00690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7478">
      <w:bodyDiv w:val="1"/>
      <w:marLeft w:val="0"/>
      <w:marRight w:val="0"/>
      <w:marTop w:val="0"/>
      <w:marBottom w:val="0"/>
      <w:divBdr>
        <w:top w:val="none" w:sz="0" w:space="0" w:color="auto"/>
        <w:left w:val="none" w:sz="0" w:space="0" w:color="auto"/>
        <w:bottom w:val="none" w:sz="0" w:space="0" w:color="auto"/>
        <w:right w:val="none" w:sz="0" w:space="0" w:color="auto"/>
      </w:divBdr>
    </w:div>
    <w:div w:id="9992674">
      <w:bodyDiv w:val="1"/>
      <w:marLeft w:val="0"/>
      <w:marRight w:val="0"/>
      <w:marTop w:val="0"/>
      <w:marBottom w:val="0"/>
      <w:divBdr>
        <w:top w:val="none" w:sz="0" w:space="0" w:color="auto"/>
        <w:left w:val="none" w:sz="0" w:space="0" w:color="auto"/>
        <w:bottom w:val="none" w:sz="0" w:space="0" w:color="auto"/>
        <w:right w:val="none" w:sz="0" w:space="0" w:color="auto"/>
      </w:divBdr>
    </w:div>
    <w:div w:id="18773835">
      <w:bodyDiv w:val="1"/>
      <w:marLeft w:val="0"/>
      <w:marRight w:val="0"/>
      <w:marTop w:val="0"/>
      <w:marBottom w:val="0"/>
      <w:divBdr>
        <w:top w:val="none" w:sz="0" w:space="0" w:color="auto"/>
        <w:left w:val="none" w:sz="0" w:space="0" w:color="auto"/>
        <w:bottom w:val="none" w:sz="0" w:space="0" w:color="auto"/>
        <w:right w:val="none" w:sz="0" w:space="0" w:color="auto"/>
      </w:divBdr>
    </w:div>
    <w:div w:id="21902517">
      <w:bodyDiv w:val="1"/>
      <w:marLeft w:val="0"/>
      <w:marRight w:val="0"/>
      <w:marTop w:val="0"/>
      <w:marBottom w:val="0"/>
      <w:divBdr>
        <w:top w:val="none" w:sz="0" w:space="0" w:color="auto"/>
        <w:left w:val="none" w:sz="0" w:space="0" w:color="auto"/>
        <w:bottom w:val="none" w:sz="0" w:space="0" w:color="auto"/>
        <w:right w:val="none" w:sz="0" w:space="0" w:color="auto"/>
      </w:divBdr>
    </w:div>
    <w:div w:id="56125169">
      <w:bodyDiv w:val="1"/>
      <w:marLeft w:val="0"/>
      <w:marRight w:val="0"/>
      <w:marTop w:val="0"/>
      <w:marBottom w:val="0"/>
      <w:divBdr>
        <w:top w:val="none" w:sz="0" w:space="0" w:color="auto"/>
        <w:left w:val="none" w:sz="0" w:space="0" w:color="auto"/>
        <w:bottom w:val="none" w:sz="0" w:space="0" w:color="auto"/>
        <w:right w:val="none" w:sz="0" w:space="0" w:color="auto"/>
      </w:divBdr>
    </w:div>
    <w:div w:id="94907841">
      <w:bodyDiv w:val="1"/>
      <w:marLeft w:val="0"/>
      <w:marRight w:val="0"/>
      <w:marTop w:val="0"/>
      <w:marBottom w:val="0"/>
      <w:divBdr>
        <w:top w:val="none" w:sz="0" w:space="0" w:color="auto"/>
        <w:left w:val="none" w:sz="0" w:space="0" w:color="auto"/>
        <w:bottom w:val="none" w:sz="0" w:space="0" w:color="auto"/>
        <w:right w:val="none" w:sz="0" w:space="0" w:color="auto"/>
      </w:divBdr>
    </w:div>
    <w:div w:id="129977560">
      <w:bodyDiv w:val="1"/>
      <w:marLeft w:val="0"/>
      <w:marRight w:val="0"/>
      <w:marTop w:val="0"/>
      <w:marBottom w:val="0"/>
      <w:divBdr>
        <w:top w:val="none" w:sz="0" w:space="0" w:color="auto"/>
        <w:left w:val="none" w:sz="0" w:space="0" w:color="auto"/>
        <w:bottom w:val="none" w:sz="0" w:space="0" w:color="auto"/>
        <w:right w:val="none" w:sz="0" w:space="0" w:color="auto"/>
      </w:divBdr>
    </w:div>
    <w:div w:id="168519751">
      <w:bodyDiv w:val="1"/>
      <w:marLeft w:val="0"/>
      <w:marRight w:val="0"/>
      <w:marTop w:val="0"/>
      <w:marBottom w:val="0"/>
      <w:divBdr>
        <w:top w:val="none" w:sz="0" w:space="0" w:color="auto"/>
        <w:left w:val="none" w:sz="0" w:space="0" w:color="auto"/>
        <w:bottom w:val="none" w:sz="0" w:space="0" w:color="auto"/>
        <w:right w:val="none" w:sz="0" w:space="0" w:color="auto"/>
      </w:divBdr>
    </w:div>
    <w:div w:id="249896400">
      <w:bodyDiv w:val="1"/>
      <w:marLeft w:val="0"/>
      <w:marRight w:val="0"/>
      <w:marTop w:val="0"/>
      <w:marBottom w:val="0"/>
      <w:divBdr>
        <w:top w:val="none" w:sz="0" w:space="0" w:color="auto"/>
        <w:left w:val="none" w:sz="0" w:space="0" w:color="auto"/>
        <w:bottom w:val="none" w:sz="0" w:space="0" w:color="auto"/>
        <w:right w:val="none" w:sz="0" w:space="0" w:color="auto"/>
      </w:divBdr>
    </w:div>
    <w:div w:id="278612506">
      <w:bodyDiv w:val="1"/>
      <w:marLeft w:val="0"/>
      <w:marRight w:val="0"/>
      <w:marTop w:val="0"/>
      <w:marBottom w:val="0"/>
      <w:divBdr>
        <w:top w:val="none" w:sz="0" w:space="0" w:color="auto"/>
        <w:left w:val="none" w:sz="0" w:space="0" w:color="auto"/>
        <w:bottom w:val="none" w:sz="0" w:space="0" w:color="auto"/>
        <w:right w:val="none" w:sz="0" w:space="0" w:color="auto"/>
      </w:divBdr>
    </w:div>
    <w:div w:id="295573406">
      <w:bodyDiv w:val="1"/>
      <w:marLeft w:val="0"/>
      <w:marRight w:val="0"/>
      <w:marTop w:val="0"/>
      <w:marBottom w:val="0"/>
      <w:divBdr>
        <w:top w:val="none" w:sz="0" w:space="0" w:color="auto"/>
        <w:left w:val="none" w:sz="0" w:space="0" w:color="auto"/>
        <w:bottom w:val="none" w:sz="0" w:space="0" w:color="auto"/>
        <w:right w:val="none" w:sz="0" w:space="0" w:color="auto"/>
      </w:divBdr>
    </w:div>
    <w:div w:id="462768930">
      <w:bodyDiv w:val="1"/>
      <w:marLeft w:val="0"/>
      <w:marRight w:val="0"/>
      <w:marTop w:val="0"/>
      <w:marBottom w:val="0"/>
      <w:divBdr>
        <w:top w:val="none" w:sz="0" w:space="0" w:color="auto"/>
        <w:left w:val="none" w:sz="0" w:space="0" w:color="auto"/>
        <w:bottom w:val="none" w:sz="0" w:space="0" w:color="auto"/>
        <w:right w:val="none" w:sz="0" w:space="0" w:color="auto"/>
      </w:divBdr>
    </w:div>
    <w:div w:id="471101067">
      <w:bodyDiv w:val="1"/>
      <w:marLeft w:val="0"/>
      <w:marRight w:val="0"/>
      <w:marTop w:val="0"/>
      <w:marBottom w:val="0"/>
      <w:divBdr>
        <w:top w:val="none" w:sz="0" w:space="0" w:color="auto"/>
        <w:left w:val="none" w:sz="0" w:space="0" w:color="auto"/>
        <w:bottom w:val="none" w:sz="0" w:space="0" w:color="auto"/>
        <w:right w:val="none" w:sz="0" w:space="0" w:color="auto"/>
      </w:divBdr>
    </w:div>
    <w:div w:id="476845385">
      <w:bodyDiv w:val="1"/>
      <w:marLeft w:val="0"/>
      <w:marRight w:val="0"/>
      <w:marTop w:val="0"/>
      <w:marBottom w:val="0"/>
      <w:divBdr>
        <w:top w:val="none" w:sz="0" w:space="0" w:color="auto"/>
        <w:left w:val="none" w:sz="0" w:space="0" w:color="auto"/>
        <w:bottom w:val="none" w:sz="0" w:space="0" w:color="auto"/>
        <w:right w:val="none" w:sz="0" w:space="0" w:color="auto"/>
      </w:divBdr>
    </w:div>
    <w:div w:id="574509452">
      <w:bodyDiv w:val="1"/>
      <w:marLeft w:val="0"/>
      <w:marRight w:val="0"/>
      <w:marTop w:val="0"/>
      <w:marBottom w:val="0"/>
      <w:divBdr>
        <w:top w:val="none" w:sz="0" w:space="0" w:color="auto"/>
        <w:left w:val="none" w:sz="0" w:space="0" w:color="auto"/>
        <w:bottom w:val="none" w:sz="0" w:space="0" w:color="auto"/>
        <w:right w:val="none" w:sz="0" w:space="0" w:color="auto"/>
      </w:divBdr>
    </w:div>
    <w:div w:id="575896846">
      <w:bodyDiv w:val="1"/>
      <w:marLeft w:val="0"/>
      <w:marRight w:val="0"/>
      <w:marTop w:val="0"/>
      <w:marBottom w:val="0"/>
      <w:divBdr>
        <w:top w:val="none" w:sz="0" w:space="0" w:color="auto"/>
        <w:left w:val="none" w:sz="0" w:space="0" w:color="auto"/>
        <w:bottom w:val="none" w:sz="0" w:space="0" w:color="auto"/>
        <w:right w:val="none" w:sz="0" w:space="0" w:color="auto"/>
      </w:divBdr>
    </w:div>
    <w:div w:id="684748598">
      <w:bodyDiv w:val="1"/>
      <w:marLeft w:val="0"/>
      <w:marRight w:val="0"/>
      <w:marTop w:val="0"/>
      <w:marBottom w:val="0"/>
      <w:divBdr>
        <w:top w:val="none" w:sz="0" w:space="0" w:color="auto"/>
        <w:left w:val="none" w:sz="0" w:space="0" w:color="auto"/>
        <w:bottom w:val="none" w:sz="0" w:space="0" w:color="auto"/>
        <w:right w:val="none" w:sz="0" w:space="0" w:color="auto"/>
      </w:divBdr>
    </w:div>
    <w:div w:id="684988760">
      <w:bodyDiv w:val="1"/>
      <w:marLeft w:val="0"/>
      <w:marRight w:val="0"/>
      <w:marTop w:val="0"/>
      <w:marBottom w:val="0"/>
      <w:divBdr>
        <w:top w:val="none" w:sz="0" w:space="0" w:color="auto"/>
        <w:left w:val="none" w:sz="0" w:space="0" w:color="auto"/>
        <w:bottom w:val="none" w:sz="0" w:space="0" w:color="auto"/>
        <w:right w:val="none" w:sz="0" w:space="0" w:color="auto"/>
      </w:divBdr>
    </w:div>
    <w:div w:id="720591077">
      <w:bodyDiv w:val="1"/>
      <w:marLeft w:val="0"/>
      <w:marRight w:val="0"/>
      <w:marTop w:val="0"/>
      <w:marBottom w:val="0"/>
      <w:divBdr>
        <w:top w:val="none" w:sz="0" w:space="0" w:color="auto"/>
        <w:left w:val="none" w:sz="0" w:space="0" w:color="auto"/>
        <w:bottom w:val="none" w:sz="0" w:space="0" w:color="auto"/>
        <w:right w:val="none" w:sz="0" w:space="0" w:color="auto"/>
      </w:divBdr>
    </w:div>
    <w:div w:id="737634598">
      <w:bodyDiv w:val="1"/>
      <w:marLeft w:val="0"/>
      <w:marRight w:val="0"/>
      <w:marTop w:val="0"/>
      <w:marBottom w:val="0"/>
      <w:divBdr>
        <w:top w:val="none" w:sz="0" w:space="0" w:color="auto"/>
        <w:left w:val="none" w:sz="0" w:space="0" w:color="auto"/>
        <w:bottom w:val="none" w:sz="0" w:space="0" w:color="auto"/>
        <w:right w:val="none" w:sz="0" w:space="0" w:color="auto"/>
      </w:divBdr>
    </w:div>
    <w:div w:id="771320584">
      <w:bodyDiv w:val="1"/>
      <w:marLeft w:val="0"/>
      <w:marRight w:val="0"/>
      <w:marTop w:val="0"/>
      <w:marBottom w:val="0"/>
      <w:divBdr>
        <w:top w:val="none" w:sz="0" w:space="0" w:color="auto"/>
        <w:left w:val="none" w:sz="0" w:space="0" w:color="auto"/>
        <w:bottom w:val="none" w:sz="0" w:space="0" w:color="auto"/>
        <w:right w:val="none" w:sz="0" w:space="0" w:color="auto"/>
      </w:divBdr>
    </w:div>
    <w:div w:id="799763552">
      <w:bodyDiv w:val="1"/>
      <w:marLeft w:val="0"/>
      <w:marRight w:val="0"/>
      <w:marTop w:val="0"/>
      <w:marBottom w:val="0"/>
      <w:divBdr>
        <w:top w:val="none" w:sz="0" w:space="0" w:color="auto"/>
        <w:left w:val="none" w:sz="0" w:space="0" w:color="auto"/>
        <w:bottom w:val="none" w:sz="0" w:space="0" w:color="auto"/>
        <w:right w:val="none" w:sz="0" w:space="0" w:color="auto"/>
      </w:divBdr>
    </w:div>
    <w:div w:id="803887747">
      <w:bodyDiv w:val="1"/>
      <w:marLeft w:val="0"/>
      <w:marRight w:val="0"/>
      <w:marTop w:val="0"/>
      <w:marBottom w:val="0"/>
      <w:divBdr>
        <w:top w:val="none" w:sz="0" w:space="0" w:color="auto"/>
        <w:left w:val="none" w:sz="0" w:space="0" w:color="auto"/>
        <w:bottom w:val="none" w:sz="0" w:space="0" w:color="auto"/>
        <w:right w:val="none" w:sz="0" w:space="0" w:color="auto"/>
      </w:divBdr>
    </w:div>
    <w:div w:id="873688095">
      <w:bodyDiv w:val="1"/>
      <w:marLeft w:val="0"/>
      <w:marRight w:val="0"/>
      <w:marTop w:val="0"/>
      <w:marBottom w:val="0"/>
      <w:divBdr>
        <w:top w:val="none" w:sz="0" w:space="0" w:color="auto"/>
        <w:left w:val="none" w:sz="0" w:space="0" w:color="auto"/>
        <w:bottom w:val="none" w:sz="0" w:space="0" w:color="auto"/>
        <w:right w:val="none" w:sz="0" w:space="0" w:color="auto"/>
      </w:divBdr>
    </w:div>
    <w:div w:id="876044188">
      <w:bodyDiv w:val="1"/>
      <w:marLeft w:val="0"/>
      <w:marRight w:val="0"/>
      <w:marTop w:val="0"/>
      <w:marBottom w:val="0"/>
      <w:divBdr>
        <w:top w:val="none" w:sz="0" w:space="0" w:color="auto"/>
        <w:left w:val="none" w:sz="0" w:space="0" w:color="auto"/>
        <w:bottom w:val="none" w:sz="0" w:space="0" w:color="auto"/>
        <w:right w:val="none" w:sz="0" w:space="0" w:color="auto"/>
      </w:divBdr>
    </w:div>
    <w:div w:id="932471653">
      <w:bodyDiv w:val="1"/>
      <w:marLeft w:val="0"/>
      <w:marRight w:val="0"/>
      <w:marTop w:val="0"/>
      <w:marBottom w:val="0"/>
      <w:divBdr>
        <w:top w:val="none" w:sz="0" w:space="0" w:color="auto"/>
        <w:left w:val="none" w:sz="0" w:space="0" w:color="auto"/>
        <w:bottom w:val="none" w:sz="0" w:space="0" w:color="auto"/>
        <w:right w:val="none" w:sz="0" w:space="0" w:color="auto"/>
      </w:divBdr>
    </w:div>
    <w:div w:id="956520312">
      <w:bodyDiv w:val="1"/>
      <w:marLeft w:val="0"/>
      <w:marRight w:val="0"/>
      <w:marTop w:val="0"/>
      <w:marBottom w:val="0"/>
      <w:divBdr>
        <w:top w:val="none" w:sz="0" w:space="0" w:color="auto"/>
        <w:left w:val="none" w:sz="0" w:space="0" w:color="auto"/>
        <w:bottom w:val="none" w:sz="0" w:space="0" w:color="auto"/>
        <w:right w:val="none" w:sz="0" w:space="0" w:color="auto"/>
      </w:divBdr>
    </w:div>
    <w:div w:id="969362468">
      <w:bodyDiv w:val="1"/>
      <w:marLeft w:val="0"/>
      <w:marRight w:val="0"/>
      <w:marTop w:val="0"/>
      <w:marBottom w:val="0"/>
      <w:divBdr>
        <w:top w:val="none" w:sz="0" w:space="0" w:color="auto"/>
        <w:left w:val="none" w:sz="0" w:space="0" w:color="auto"/>
        <w:bottom w:val="none" w:sz="0" w:space="0" w:color="auto"/>
        <w:right w:val="none" w:sz="0" w:space="0" w:color="auto"/>
      </w:divBdr>
    </w:div>
    <w:div w:id="1034771061">
      <w:bodyDiv w:val="1"/>
      <w:marLeft w:val="0"/>
      <w:marRight w:val="0"/>
      <w:marTop w:val="0"/>
      <w:marBottom w:val="0"/>
      <w:divBdr>
        <w:top w:val="none" w:sz="0" w:space="0" w:color="auto"/>
        <w:left w:val="none" w:sz="0" w:space="0" w:color="auto"/>
        <w:bottom w:val="none" w:sz="0" w:space="0" w:color="auto"/>
        <w:right w:val="none" w:sz="0" w:space="0" w:color="auto"/>
      </w:divBdr>
    </w:div>
    <w:div w:id="1036079499">
      <w:bodyDiv w:val="1"/>
      <w:marLeft w:val="0"/>
      <w:marRight w:val="0"/>
      <w:marTop w:val="0"/>
      <w:marBottom w:val="0"/>
      <w:divBdr>
        <w:top w:val="none" w:sz="0" w:space="0" w:color="auto"/>
        <w:left w:val="none" w:sz="0" w:space="0" w:color="auto"/>
        <w:bottom w:val="none" w:sz="0" w:space="0" w:color="auto"/>
        <w:right w:val="none" w:sz="0" w:space="0" w:color="auto"/>
      </w:divBdr>
    </w:div>
    <w:div w:id="1037242845">
      <w:bodyDiv w:val="1"/>
      <w:marLeft w:val="0"/>
      <w:marRight w:val="0"/>
      <w:marTop w:val="0"/>
      <w:marBottom w:val="0"/>
      <w:divBdr>
        <w:top w:val="none" w:sz="0" w:space="0" w:color="auto"/>
        <w:left w:val="none" w:sz="0" w:space="0" w:color="auto"/>
        <w:bottom w:val="none" w:sz="0" w:space="0" w:color="auto"/>
        <w:right w:val="none" w:sz="0" w:space="0" w:color="auto"/>
      </w:divBdr>
    </w:div>
    <w:div w:id="1061052592">
      <w:bodyDiv w:val="1"/>
      <w:marLeft w:val="0"/>
      <w:marRight w:val="0"/>
      <w:marTop w:val="0"/>
      <w:marBottom w:val="0"/>
      <w:divBdr>
        <w:top w:val="none" w:sz="0" w:space="0" w:color="auto"/>
        <w:left w:val="none" w:sz="0" w:space="0" w:color="auto"/>
        <w:bottom w:val="none" w:sz="0" w:space="0" w:color="auto"/>
        <w:right w:val="none" w:sz="0" w:space="0" w:color="auto"/>
      </w:divBdr>
    </w:div>
    <w:div w:id="1070540724">
      <w:bodyDiv w:val="1"/>
      <w:marLeft w:val="0"/>
      <w:marRight w:val="0"/>
      <w:marTop w:val="0"/>
      <w:marBottom w:val="0"/>
      <w:divBdr>
        <w:top w:val="none" w:sz="0" w:space="0" w:color="auto"/>
        <w:left w:val="none" w:sz="0" w:space="0" w:color="auto"/>
        <w:bottom w:val="none" w:sz="0" w:space="0" w:color="auto"/>
        <w:right w:val="none" w:sz="0" w:space="0" w:color="auto"/>
      </w:divBdr>
    </w:div>
    <w:div w:id="1079911707">
      <w:bodyDiv w:val="1"/>
      <w:marLeft w:val="0"/>
      <w:marRight w:val="0"/>
      <w:marTop w:val="0"/>
      <w:marBottom w:val="0"/>
      <w:divBdr>
        <w:top w:val="none" w:sz="0" w:space="0" w:color="auto"/>
        <w:left w:val="none" w:sz="0" w:space="0" w:color="auto"/>
        <w:bottom w:val="none" w:sz="0" w:space="0" w:color="auto"/>
        <w:right w:val="none" w:sz="0" w:space="0" w:color="auto"/>
      </w:divBdr>
    </w:div>
    <w:div w:id="1100180682">
      <w:bodyDiv w:val="1"/>
      <w:marLeft w:val="0"/>
      <w:marRight w:val="0"/>
      <w:marTop w:val="0"/>
      <w:marBottom w:val="0"/>
      <w:divBdr>
        <w:top w:val="none" w:sz="0" w:space="0" w:color="auto"/>
        <w:left w:val="none" w:sz="0" w:space="0" w:color="auto"/>
        <w:bottom w:val="none" w:sz="0" w:space="0" w:color="auto"/>
        <w:right w:val="none" w:sz="0" w:space="0" w:color="auto"/>
      </w:divBdr>
    </w:div>
    <w:div w:id="1108355442">
      <w:bodyDiv w:val="1"/>
      <w:marLeft w:val="0"/>
      <w:marRight w:val="0"/>
      <w:marTop w:val="0"/>
      <w:marBottom w:val="0"/>
      <w:divBdr>
        <w:top w:val="none" w:sz="0" w:space="0" w:color="auto"/>
        <w:left w:val="none" w:sz="0" w:space="0" w:color="auto"/>
        <w:bottom w:val="none" w:sz="0" w:space="0" w:color="auto"/>
        <w:right w:val="none" w:sz="0" w:space="0" w:color="auto"/>
      </w:divBdr>
    </w:div>
    <w:div w:id="1145463288">
      <w:bodyDiv w:val="1"/>
      <w:marLeft w:val="0"/>
      <w:marRight w:val="0"/>
      <w:marTop w:val="0"/>
      <w:marBottom w:val="0"/>
      <w:divBdr>
        <w:top w:val="none" w:sz="0" w:space="0" w:color="auto"/>
        <w:left w:val="none" w:sz="0" w:space="0" w:color="auto"/>
        <w:bottom w:val="none" w:sz="0" w:space="0" w:color="auto"/>
        <w:right w:val="none" w:sz="0" w:space="0" w:color="auto"/>
      </w:divBdr>
    </w:div>
    <w:div w:id="1156263839">
      <w:bodyDiv w:val="1"/>
      <w:marLeft w:val="0"/>
      <w:marRight w:val="0"/>
      <w:marTop w:val="0"/>
      <w:marBottom w:val="0"/>
      <w:divBdr>
        <w:top w:val="none" w:sz="0" w:space="0" w:color="auto"/>
        <w:left w:val="none" w:sz="0" w:space="0" w:color="auto"/>
        <w:bottom w:val="none" w:sz="0" w:space="0" w:color="auto"/>
        <w:right w:val="none" w:sz="0" w:space="0" w:color="auto"/>
      </w:divBdr>
    </w:div>
    <w:div w:id="1164199919">
      <w:bodyDiv w:val="1"/>
      <w:marLeft w:val="0"/>
      <w:marRight w:val="0"/>
      <w:marTop w:val="0"/>
      <w:marBottom w:val="0"/>
      <w:divBdr>
        <w:top w:val="none" w:sz="0" w:space="0" w:color="auto"/>
        <w:left w:val="none" w:sz="0" w:space="0" w:color="auto"/>
        <w:bottom w:val="none" w:sz="0" w:space="0" w:color="auto"/>
        <w:right w:val="none" w:sz="0" w:space="0" w:color="auto"/>
      </w:divBdr>
    </w:div>
    <w:div w:id="1171801310">
      <w:bodyDiv w:val="1"/>
      <w:marLeft w:val="0"/>
      <w:marRight w:val="0"/>
      <w:marTop w:val="0"/>
      <w:marBottom w:val="0"/>
      <w:divBdr>
        <w:top w:val="none" w:sz="0" w:space="0" w:color="auto"/>
        <w:left w:val="none" w:sz="0" w:space="0" w:color="auto"/>
        <w:bottom w:val="none" w:sz="0" w:space="0" w:color="auto"/>
        <w:right w:val="none" w:sz="0" w:space="0" w:color="auto"/>
      </w:divBdr>
    </w:div>
    <w:div w:id="1209302467">
      <w:bodyDiv w:val="1"/>
      <w:marLeft w:val="0"/>
      <w:marRight w:val="0"/>
      <w:marTop w:val="0"/>
      <w:marBottom w:val="0"/>
      <w:divBdr>
        <w:top w:val="none" w:sz="0" w:space="0" w:color="auto"/>
        <w:left w:val="none" w:sz="0" w:space="0" w:color="auto"/>
        <w:bottom w:val="none" w:sz="0" w:space="0" w:color="auto"/>
        <w:right w:val="none" w:sz="0" w:space="0" w:color="auto"/>
      </w:divBdr>
    </w:div>
    <w:div w:id="1309821570">
      <w:bodyDiv w:val="1"/>
      <w:marLeft w:val="0"/>
      <w:marRight w:val="0"/>
      <w:marTop w:val="0"/>
      <w:marBottom w:val="0"/>
      <w:divBdr>
        <w:top w:val="none" w:sz="0" w:space="0" w:color="auto"/>
        <w:left w:val="none" w:sz="0" w:space="0" w:color="auto"/>
        <w:bottom w:val="none" w:sz="0" w:space="0" w:color="auto"/>
        <w:right w:val="none" w:sz="0" w:space="0" w:color="auto"/>
      </w:divBdr>
    </w:div>
    <w:div w:id="1325551591">
      <w:bodyDiv w:val="1"/>
      <w:marLeft w:val="0"/>
      <w:marRight w:val="0"/>
      <w:marTop w:val="0"/>
      <w:marBottom w:val="0"/>
      <w:divBdr>
        <w:top w:val="none" w:sz="0" w:space="0" w:color="auto"/>
        <w:left w:val="none" w:sz="0" w:space="0" w:color="auto"/>
        <w:bottom w:val="none" w:sz="0" w:space="0" w:color="auto"/>
        <w:right w:val="none" w:sz="0" w:space="0" w:color="auto"/>
      </w:divBdr>
    </w:div>
    <w:div w:id="1329942409">
      <w:bodyDiv w:val="1"/>
      <w:marLeft w:val="0"/>
      <w:marRight w:val="0"/>
      <w:marTop w:val="0"/>
      <w:marBottom w:val="0"/>
      <w:divBdr>
        <w:top w:val="none" w:sz="0" w:space="0" w:color="auto"/>
        <w:left w:val="none" w:sz="0" w:space="0" w:color="auto"/>
        <w:bottom w:val="none" w:sz="0" w:space="0" w:color="auto"/>
        <w:right w:val="none" w:sz="0" w:space="0" w:color="auto"/>
      </w:divBdr>
    </w:div>
    <w:div w:id="1356807162">
      <w:bodyDiv w:val="1"/>
      <w:marLeft w:val="0"/>
      <w:marRight w:val="0"/>
      <w:marTop w:val="0"/>
      <w:marBottom w:val="0"/>
      <w:divBdr>
        <w:top w:val="none" w:sz="0" w:space="0" w:color="auto"/>
        <w:left w:val="none" w:sz="0" w:space="0" w:color="auto"/>
        <w:bottom w:val="none" w:sz="0" w:space="0" w:color="auto"/>
        <w:right w:val="none" w:sz="0" w:space="0" w:color="auto"/>
      </w:divBdr>
    </w:div>
    <w:div w:id="1391660685">
      <w:bodyDiv w:val="1"/>
      <w:marLeft w:val="0"/>
      <w:marRight w:val="0"/>
      <w:marTop w:val="0"/>
      <w:marBottom w:val="0"/>
      <w:divBdr>
        <w:top w:val="none" w:sz="0" w:space="0" w:color="auto"/>
        <w:left w:val="none" w:sz="0" w:space="0" w:color="auto"/>
        <w:bottom w:val="none" w:sz="0" w:space="0" w:color="auto"/>
        <w:right w:val="none" w:sz="0" w:space="0" w:color="auto"/>
      </w:divBdr>
    </w:div>
    <w:div w:id="1406759634">
      <w:bodyDiv w:val="1"/>
      <w:marLeft w:val="0"/>
      <w:marRight w:val="0"/>
      <w:marTop w:val="0"/>
      <w:marBottom w:val="0"/>
      <w:divBdr>
        <w:top w:val="none" w:sz="0" w:space="0" w:color="auto"/>
        <w:left w:val="none" w:sz="0" w:space="0" w:color="auto"/>
        <w:bottom w:val="none" w:sz="0" w:space="0" w:color="auto"/>
        <w:right w:val="none" w:sz="0" w:space="0" w:color="auto"/>
      </w:divBdr>
    </w:div>
    <w:div w:id="1429423810">
      <w:bodyDiv w:val="1"/>
      <w:marLeft w:val="0"/>
      <w:marRight w:val="0"/>
      <w:marTop w:val="0"/>
      <w:marBottom w:val="0"/>
      <w:divBdr>
        <w:top w:val="none" w:sz="0" w:space="0" w:color="auto"/>
        <w:left w:val="none" w:sz="0" w:space="0" w:color="auto"/>
        <w:bottom w:val="none" w:sz="0" w:space="0" w:color="auto"/>
        <w:right w:val="none" w:sz="0" w:space="0" w:color="auto"/>
      </w:divBdr>
    </w:div>
    <w:div w:id="1436486834">
      <w:bodyDiv w:val="1"/>
      <w:marLeft w:val="0"/>
      <w:marRight w:val="0"/>
      <w:marTop w:val="0"/>
      <w:marBottom w:val="0"/>
      <w:divBdr>
        <w:top w:val="none" w:sz="0" w:space="0" w:color="auto"/>
        <w:left w:val="none" w:sz="0" w:space="0" w:color="auto"/>
        <w:bottom w:val="none" w:sz="0" w:space="0" w:color="auto"/>
        <w:right w:val="none" w:sz="0" w:space="0" w:color="auto"/>
      </w:divBdr>
    </w:div>
    <w:div w:id="1489829956">
      <w:bodyDiv w:val="1"/>
      <w:marLeft w:val="0"/>
      <w:marRight w:val="0"/>
      <w:marTop w:val="0"/>
      <w:marBottom w:val="0"/>
      <w:divBdr>
        <w:top w:val="none" w:sz="0" w:space="0" w:color="auto"/>
        <w:left w:val="none" w:sz="0" w:space="0" w:color="auto"/>
        <w:bottom w:val="none" w:sz="0" w:space="0" w:color="auto"/>
        <w:right w:val="none" w:sz="0" w:space="0" w:color="auto"/>
      </w:divBdr>
    </w:div>
    <w:div w:id="1491868304">
      <w:bodyDiv w:val="1"/>
      <w:marLeft w:val="0"/>
      <w:marRight w:val="0"/>
      <w:marTop w:val="0"/>
      <w:marBottom w:val="0"/>
      <w:divBdr>
        <w:top w:val="none" w:sz="0" w:space="0" w:color="auto"/>
        <w:left w:val="none" w:sz="0" w:space="0" w:color="auto"/>
        <w:bottom w:val="none" w:sz="0" w:space="0" w:color="auto"/>
        <w:right w:val="none" w:sz="0" w:space="0" w:color="auto"/>
      </w:divBdr>
    </w:div>
    <w:div w:id="1498956034">
      <w:bodyDiv w:val="1"/>
      <w:marLeft w:val="0"/>
      <w:marRight w:val="0"/>
      <w:marTop w:val="0"/>
      <w:marBottom w:val="0"/>
      <w:divBdr>
        <w:top w:val="none" w:sz="0" w:space="0" w:color="auto"/>
        <w:left w:val="none" w:sz="0" w:space="0" w:color="auto"/>
        <w:bottom w:val="none" w:sz="0" w:space="0" w:color="auto"/>
        <w:right w:val="none" w:sz="0" w:space="0" w:color="auto"/>
      </w:divBdr>
    </w:div>
    <w:div w:id="1503012995">
      <w:bodyDiv w:val="1"/>
      <w:marLeft w:val="0"/>
      <w:marRight w:val="0"/>
      <w:marTop w:val="0"/>
      <w:marBottom w:val="0"/>
      <w:divBdr>
        <w:top w:val="none" w:sz="0" w:space="0" w:color="auto"/>
        <w:left w:val="none" w:sz="0" w:space="0" w:color="auto"/>
        <w:bottom w:val="none" w:sz="0" w:space="0" w:color="auto"/>
        <w:right w:val="none" w:sz="0" w:space="0" w:color="auto"/>
      </w:divBdr>
    </w:div>
    <w:div w:id="1530266070">
      <w:bodyDiv w:val="1"/>
      <w:marLeft w:val="0"/>
      <w:marRight w:val="0"/>
      <w:marTop w:val="0"/>
      <w:marBottom w:val="0"/>
      <w:divBdr>
        <w:top w:val="none" w:sz="0" w:space="0" w:color="auto"/>
        <w:left w:val="none" w:sz="0" w:space="0" w:color="auto"/>
        <w:bottom w:val="none" w:sz="0" w:space="0" w:color="auto"/>
        <w:right w:val="none" w:sz="0" w:space="0" w:color="auto"/>
      </w:divBdr>
    </w:div>
    <w:div w:id="1533373723">
      <w:bodyDiv w:val="1"/>
      <w:marLeft w:val="0"/>
      <w:marRight w:val="0"/>
      <w:marTop w:val="0"/>
      <w:marBottom w:val="0"/>
      <w:divBdr>
        <w:top w:val="none" w:sz="0" w:space="0" w:color="auto"/>
        <w:left w:val="none" w:sz="0" w:space="0" w:color="auto"/>
        <w:bottom w:val="none" w:sz="0" w:space="0" w:color="auto"/>
        <w:right w:val="none" w:sz="0" w:space="0" w:color="auto"/>
      </w:divBdr>
    </w:div>
    <w:div w:id="1574583375">
      <w:bodyDiv w:val="1"/>
      <w:marLeft w:val="0"/>
      <w:marRight w:val="0"/>
      <w:marTop w:val="0"/>
      <w:marBottom w:val="0"/>
      <w:divBdr>
        <w:top w:val="none" w:sz="0" w:space="0" w:color="auto"/>
        <w:left w:val="none" w:sz="0" w:space="0" w:color="auto"/>
        <w:bottom w:val="none" w:sz="0" w:space="0" w:color="auto"/>
        <w:right w:val="none" w:sz="0" w:space="0" w:color="auto"/>
      </w:divBdr>
    </w:div>
    <w:div w:id="1606421783">
      <w:bodyDiv w:val="1"/>
      <w:marLeft w:val="0"/>
      <w:marRight w:val="0"/>
      <w:marTop w:val="0"/>
      <w:marBottom w:val="0"/>
      <w:divBdr>
        <w:top w:val="none" w:sz="0" w:space="0" w:color="auto"/>
        <w:left w:val="none" w:sz="0" w:space="0" w:color="auto"/>
        <w:bottom w:val="none" w:sz="0" w:space="0" w:color="auto"/>
        <w:right w:val="none" w:sz="0" w:space="0" w:color="auto"/>
      </w:divBdr>
    </w:div>
    <w:div w:id="1629583324">
      <w:bodyDiv w:val="1"/>
      <w:marLeft w:val="0"/>
      <w:marRight w:val="0"/>
      <w:marTop w:val="0"/>
      <w:marBottom w:val="0"/>
      <w:divBdr>
        <w:top w:val="none" w:sz="0" w:space="0" w:color="auto"/>
        <w:left w:val="none" w:sz="0" w:space="0" w:color="auto"/>
        <w:bottom w:val="none" w:sz="0" w:space="0" w:color="auto"/>
        <w:right w:val="none" w:sz="0" w:space="0" w:color="auto"/>
      </w:divBdr>
    </w:div>
    <w:div w:id="1689329154">
      <w:bodyDiv w:val="1"/>
      <w:marLeft w:val="0"/>
      <w:marRight w:val="0"/>
      <w:marTop w:val="0"/>
      <w:marBottom w:val="0"/>
      <w:divBdr>
        <w:top w:val="none" w:sz="0" w:space="0" w:color="auto"/>
        <w:left w:val="none" w:sz="0" w:space="0" w:color="auto"/>
        <w:bottom w:val="none" w:sz="0" w:space="0" w:color="auto"/>
        <w:right w:val="none" w:sz="0" w:space="0" w:color="auto"/>
      </w:divBdr>
    </w:div>
    <w:div w:id="1724061255">
      <w:bodyDiv w:val="1"/>
      <w:marLeft w:val="0"/>
      <w:marRight w:val="0"/>
      <w:marTop w:val="0"/>
      <w:marBottom w:val="0"/>
      <w:divBdr>
        <w:top w:val="none" w:sz="0" w:space="0" w:color="auto"/>
        <w:left w:val="none" w:sz="0" w:space="0" w:color="auto"/>
        <w:bottom w:val="none" w:sz="0" w:space="0" w:color="auto"/>
        <w:right w:val="none" w:sz="0" w:space="0" w:color="auto"/>
      </w:divBdr>
    </w:div>
    <w:div w:id="1744065249">
      <w:bodyDiv w:val="1"/>
      <w:marLeft w:val="0"/>
      <w:marRight w:val="0"/>
      <w:marTop w:val="0"/>
      <w:marBottom w:val="0"/>
      <w:divBdr>
        <w:top w:val="none" w:sz="0" w:space="0" w:color="auto"/>
        <w:left w:val="none" w:sz="0" w:space="0" w:color="auto"/>
        <w:bottom w:val="none" w:sz="0" w:space="0" w:color="auto"/>
        <w:right w:val="none" w:sz="0" w:space="0" w:color="auto"/>
      </w:divBdr>
    </w:div>
    <w:div w:id="1748962232">
      <w:bodyDiv w:val="1"/>
      <w:marLeft w:val="0"/>
      <w:marRight w:val="0"/>
      <w:marTop w:val="0"/>
      <w:marBottom w:val="0"/>
      <w:divBdr>
        <w:top w:val="none" w:sz="0" w:space="0" w:color="auto"/>
        <w:left w:val="none" w:sz="0" w:space="0" w:color="auto"/>
        <w:bottom w:val="none" w:sz="0" w:space="0" w:color="auto"/>
        <w:right w:val="none" w:sz="0" w:space="0" w:color="auto"/>
      </w:divBdr>
    </w:div>
    <w:div w:id="1756200502">
      <w:bodyDiv w:val="1"/>
      <w:marLeft w:val="0"/>
      <w:marRight w:val="0"/>
      <w:marTop w:val="0"/>
      <w:marBottom w:val="0"/>
      <w:divBdr>
        <w:top w:val="none" w:sz="0" w:space="0" w:color="auto"/>
        <w:left w:val="none" w:sz="0" w:space="0" w:color="auto"/>
        <w:bottom w:val="none" w:sz="0" w:space="0" w:color="auto"/>
        <w:right w:val="none" w:sz="0" w:space="0" w:color="auto"/>
      </w:divBdr>
    </w:div>
    <w:div w:id="1791432690">
      <w:bodyDiv w:val="1"/>
      <w:marLeft w:val="0"/>
      <w:marRight w:val="0"/>
      <w:marTop w:val="0"/>
      <w:marBottom w:val="0"/>
      <w:divBdr>
        <w:top w:val="none" w:sz="0" w:space="0" w:color="auto"/>
        <w:left w:val="none" w:sz="0" w:space="0" w:color="auto"/>
        <w:bottom w:val="none" w:sz="0" w:space="0" w:color="auto"/>
        <w:right w:val="none" w:sz="0" w:space="0" w:color="auto"/>
      </w:divBdr>
    </w:div>
    <w:div w:id="1820340396">
      <w:bodyDiv w:val="1"/>
      <w:marLeft w:val="0"/>
      <w:marRight w:val="0"/>
      <w:marTop w:val="0"/>
      <w:marBottom w:val="0"/>
      <w:divBdr>
        <w:top w:val="none" w:sz="0" w:space="0" w:color="auto"/>
        <w:left w:val="none" w:sz="0" w:space="0" w:color="auto"/>
        <w:bottom w:val="none" w:sz="0" w:space="0" w:color="auto"/>
        <w:right w:val="none" w:sz="0" w:space="0" w:color="auto"/>
      </w:divBdr>
    </w:div>
    <w:div w:id="1829589525">
      <w:bodyDiv w:val="1"/>
      <w:marLeft w:val="0"/>
      <w:marRight w:val="0"/>
      <w:marTop w:val="0"/>
      <w:marBottom w:val="0"/>
      <w:divBdr>
        <w:top w:val="none" w:sz="0" w:space="0" w:color="auto"/>
        <w:left w:val="none" w:sz="0" w:space="0" w:color="auto"/>
        <w:bottom w:val="none" w:sz="0" w:space="0" w:color="auto"/>
        <w:right w:val="none" w:sz="0" w:space="0" w:color="auto"/>
      </w:divBdr>
    </w:div>
    <w:div w:id="1841117500">
      <w:bodyDiv w:val="1"/>
      <w:marLeft w:val="0"/>
      <w:marRight w:val="0"/>
      <w:marTop w:val="0"/>
      <w:marBottom w:val="0"/>
      <w:divBdr>
        <w:top w:val="none" w:sz="0" w:space="0" w:color="auto"/>
        <w:left w:val="none" w:sz="0" w:space="0" w:color="auto"/>
        <w:bottom w:val="none" w:sz="0" w:space="0" w:color="auto"/>
        <w:right w:val="none" w:sz="0" w:space="0" w:color="auto"/>
      </w:divBdr>
    </w:div>
    <w:div w:id="1843083191">
      <w:bodyDiv w:val="1"/>
      <w:marLeft w:val="0"/>
      <w:marRight w:val="0"/>
      <w:marTop w:val="0"/>
      <w:marBottom w:val="0"/>
      <w:divBdr>
        <w:top w:val="none" w:sz="0" w:space="0" w:color="auto"/>
        <w:left w:val="none" w:sz="0" w:space="0" w:color="auto"/>
        <w:bottom w:val="none" w:sz="0" w:space="0" w:color="auto"/>
        <w:right w:val="none" w:sz="0" w:space="0" w:color="auto"/>
      </w:divBdr>
    </w:div>
    <w:div w:id="1877893055">
      <w:bodyDiv w:val="1"/>
      <w:marLeft w:val="0"/>
      <w:marRight w:val="0"/>
      <w:marTop w:val="0"/>
      <w:marBottom w:val="0"/>
      <w:divBdr>
        <w:top w:val="none" w:sz="0" w:space="0" w:color="auto"/>
        <w:left w:val="none" w:sz="0" w:space="0" w:color="auto"/>
        <w:bottom w:val="none" w:sz="0" w:space="0" w:color="auto"/>
        <w:right w:val="none" w:sz="0" w:space="0" w:color="auto"/>
      </w:divBdr>
    </w:div>
    <w:div w:id="1883441203">
      <w:bodyDiv w:val="1"/>
      <w:marLeft w:val="0"/>
      <w:marRight w:val="0"/>
      <w:marTop w:val="0"/>
      <w:marBottom w:val="0"/>
      <w:divBdr>
        <w:top w:val="none" w:sz="0" w:space="0" w:color="auto"/>
        <w:left w:val="none" w:sz="0" w:space="0" w:color="auto"/>
        <w:bottom w:val="none" w:sz="0" w:space="0" w:color="auto"/>
        <w:right w:val="none" w:sz="0" w:space="0" w:color="auto"/>
      </w:divBdr>
    </w:div>
    <w:div w:id="1901625105">
      <w:bodyDiv w:val="1"/>
      <w:marLeft w:val="0"/>
      <w:marRight w:val="0"/>
      <w:marTop w:val="0"/>
      <w:marBottom w:val="0"/>
      <w:divBdr>
        <w:top w:val="none" w:sz="0" w:space="0" w:color="auto"/>
        <w:left w:val="none" w:sz="0" w:space="0" w:color="auto"/>
        <w:bottom w:val="none" w:sz="0" w:space="0" w:color="auto"/>
        <w:right w:val="none" w:sz="0" w:space="0" w:color="auto"/>
      </w:divBdr>
    </w:div>
    <w:div w:id="1929658626">
      <w:bodyDiv w:val="1"/>
      <w:marLeft w:val="0"/>
      <w:marRight w:val="0"/>
      <w:marTop w:val="0"/>
      <w:marBottom w:val="0"/>
      <w:divBdr>
        <w:top w:val="none" w:sz="0" w:space="0" w:color="auto"/>
        <w:left w:val="none" w:sz="0" w:space="0" w:color="auto"/>
        <w:bottom w:val="none" w:sz="0" w:space="0" w:color="auto"/>
        <w:right w:val="none" w:sz="0" w:space="0" w:color="auto"/>
      </w:divBdr>
    </w:div>
    <w:div w:id="1994212142">
      <w:bodyDiv w:val="1"/>
      <w:marLeft w:val="0"/>
      <w:marRight w:val="0"/>
      <w:marTop w:val="0"/>
      <w:marBottom w:val="0"/>
      <w:divBdr>
        <w:top w:val="none" w:sz="0" w:space="0" w:color="auto"/>
        <w:left w:val="none" w:sz="0" w:space="0" w:color="auto"/>
        <w:bottom w:val="none" w:sz="0" w:space="0" w:color="auto"/>
        <w:right w:val="none" w:sz="0" w:space="0" w:color="auto"/>
      </w:divBdr>
    </w:div>
    <w:div w:id="2008050855">
      <w:bodyDiv w:val="1"/>
      <w:marLeft w:val="0"/>
      <w:marRight w:val="0"/>
      <w:marTop w:val="0"/>
      <w:marBottom w:val="0"/>
      <w:divBdr>
        <w:top w:val="none" w:sz="0" w:space="0" w:color="auto"/>
        <w:left w:val="none" w:sz="0" w:space="0" w:color="auto"/>
        <w:bottom w:val="none" w:sz="0" w:space="0" w:color="auto"/>
        <w:right w:val="none" w:sz="0" w:space="0" w:color="auto"/>
      </w:divBdr>
    </w:div>
    <w:div w:id="2094012346">
      <w:bodyDiv w:val="1"/>
      <w:marLeft w:val="0"/>
      <w:marRight w:val="0"/>
      <w:marTop w:val="0"/>
      <w:marBottom w:val="0"/>
      <w:divBdr>
        <w:top w:val="none" w:sz="0" w:space="0" w:color="auto"/>
        <w:left w:val="none" w:sz="0" w:space="0" w:color="auto"/>
        <w:bottom w:val="none" w:sz="0" w:space="0" w:color="auto"/>
        <w:right w:val="none" w:sz="0" w:space="0" w:color="auto"/>
      </w:divBdr>
    </w:div>
    <w:div w:id="2102025277">
      <w:bodyDiv w:val="1"/>
      <w:marLeft w:val="0"/>
      <w:marRight w:val="0"/>
      <w:marTop w:val="0"/>
      <w:marBottom w:val="0"/>
      <w:divBdr>
        <w:top w:val="none" w:sz="0" w:space="0" w:color="auto"/>
        <w:left w:val="none" w:sz="0" w:space="0" w:color="auto"/>
        <w:bottom w:val="none" w:sz="0" w:space="0" w:color="auto"/>
        <w:right w:val="none" w:sz="0" w:space="0" w:color="auto"/>
      </w:divBdr>
    </w:div>
    <w:div w:id="2113548137">
      <w:bodyDiv w:val="1"/>
      <w:marLeft w:val="0"/>
      <w:marRight w:val="0"/>
      <w:marTop w:val="0"/>
      <w:marBottom w:val="0"/>
      <w:divBdr>
        <w:top w:val="none" w:sz="0" w:space="0" w:color="auto"/>
        <w:left w:val="none" w:sz="0" w:space="0" w:color="auto"/>
        <w:bottom w:val="none" w:sz="0" w:space="0" w:color="auto"/>
        <w:right w:val="none" w:sz="0" w:space="0" w:color="auto"/>
      </w:divBdr>
    </w:div>
    <w:div w:id="211786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nursingmidwiferyboard.gov.au/Codes-Guidelines-Statements/Professional-standards.aspx" TargetMode="External"/><Relationship Id="rId7" Type="http://schemas.openxmlformats.org/officeDocument/2006/relationships/hyperlink" Target="https://www.topuniversities.com/university-rankings-articles/university-subject-rankings/top-nursing-schools-2018" TargetMode="External"/><Relationship Id="rId2" Type="http://schemas.openxmlformats.org/officeDocument/2006/relationships/hyperlink" Target="http://dx.doi.org/10.1016/j.nedt.2013.07.004" TargetMode="External"/><Relationship Id="rId1" Type="http://schemas.openxmlformats.org/officeDocument/2006/relationships/hyperlink" Target="http://dx.doi.org/10.1016/j.nedt.2015.10.023" TargetMode="External"/><Relationship Id="rId6" Type="http://schemas.openxmlformats.org/officeDocument/2006/relationships/hyperlink" Target="https://www.topuniversities.com/university-rankings/university-subject-rankings/2016/nursing" TargetMode="External"/><Relationship Id="rId5" Type="http://schemas.openxmlformats.org/officeDocument/2006/relationships/hyperlink" Target="https://www.myhealthcareer.com.au/nursing/nursing-course-atar-2018/" TargetMode="External"/><Relationship Id="rId4" Type="http://schemas.openxmlformats.org/officeDocument/2006/relationships/hyperlink" Target="http://dx.doi.org/10.1016/j.nedt.2013.07.0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abar\Documents\Independent%20Review%20of%20Nursing\20190529_Submission_Review%20of%20Nursing%20Edu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79C38F6E584DD1907AB88395A4D7E0"/>
        <w:category>
          <w:name w:val="General"/>
          <w:gallery w:val="placeholder"/>
        </w:category>
        <w:types>
          <w:type w:val="bbPlcHdr"/>
        </w:types>
        <w:behaviors>
          <w:behavior w:val="content"/>
        </w:behaviors>
        <w:guid w:val="{F885723F-CFB0-41F5-AA5A-2ACC8C587343}"/>
      </w:docPartPr>
      <w:docPartBody>
        <w:p w:rsidR="007C7F20" w:rsidRDefault="00A2208D">
          <w:pPr>
            <w:pStyle w:val="6079C38F6E584DD1907AB88395A4D7E0"/>
          </w:pPr>
          <w:r w:rsidRPr="001547C5">
            <w:rPr>
              <w:rStyle w:val="PlaceholderText"/>
            </w:rPr>
            <w:t>[Title]</w:t>
          </w:r>
        </w:p>
      </w:docPartBody>
    </w:docPart>
    <w:docPart>
      <w:docPartPr>
        <w:name w:val="8C6CAD5C770B4DC198B878B707CFFD46"/>
        <w:category>
          <w:name w:val="General"/>
          <w:gallery w:val="placeholder"/>
        </w:category>
        <w:types>
          <w:type w:val="bbPlcHdr"/>
        </w:types>
        <w:behaviors>
          <w:behavior w:val="content"/>
        </w:behaviors>
        <w:guid w:val="{F684D49D-9C93-450E-93D3-8FE44AE5E630}"/>
      </w:docPartPr>
      <w:docPartBody>
        <w:p w:rsidR="007C7F20" w:rsidRDefault="00A2208D">
          <w:pPr>
            <w:pStyle w:val="8C6CAD5C770B4DC198B878B707CFFD46"/>
          </w:pPr>
          <w:r w:rsidRPr="001547C5">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08D"/>
    <w:rsid w:val="00145262"/>
    <w:rsid w:val="00225D6B"/>
    <w:rsid w:val="002E332D"/>
    <w:rsid w:val="003A628F"/>
    <w:rsid w:val="00564A79"/>
    <w:rsid w:val="005B117A"/>
    <w:rsid w:val="00610929"/>
    <w:rsid w:val="00626CCB"/>
    <w:rsid w:val="006A4F4D"/>
    <w:rsid w:val="00751B08"/>
    <w:rsid w:val="0076439C"/>
    <w:rsid w:val="007C7F20"/>
    <w:rsid w:val="008F6C89"/>
    <w:rsid w:val="009F52DC"/>
    <w:rsid w:val="00A2208D"/>
    <w:rsid w:val="00AD1FB0"/>
    <w:rsid w:val="00D51716"/>
    <w:rsid w:val="00F86A2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079C38F6E584DD1907AB88395A4D7E0">
    <w:name w:val="6079C38F6E584DD1907AB88395A4D7E0"/>
  </w:style>
  <w:style w:type="paragraph" w:customStyle="1" w:styleId="8C6CAD5C770B4DC198B878B707CFFD46">
    <w:name w:val="8C6CAD5C770B4DC198B878B707CFFD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5D606468557747834AEA9DABA85D3C" ma:contentTypeVersion="0" ma:contentTypeDescription="Create a new document." ma:contentTypeScope="" ma:versionID="4538f0bc5ae9d660900fcecdabc58f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A28C6-B8C1-46CA-B135-B81141A5F1C1}">
  <ds:schemaRefs>
    <ds:schemaRef ds:uri="http://schemas.microsoft.com/sharepoint/v3/contenttype/forms"/>
  </ds:schemaRefs>
</ds:datastoreItem>
</file>

<file path=customXml/itemProps2.xml><?xml version="1.0" encoding="utf-8"?>
<ds:datastoreItem xmlns:ds="http://schemas.openxmlformats.org/officeDocument/2006/customXml" ds:itemID="{B75814C6-757C-4C8A-84DE-1D7F190293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D87B04-617F-443A-9C8A-E961E28E1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B496559-974E-4EFC-899A-4CA9F983D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20190529_Submission_Review of Nursing Education</Template>
  <TotalTime>1</TotalTime>
  <Pages>13</Pages>
  <Words>3061</Words>
  <Characters>17452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Educating The Nurse Of The Future – Independent Review Of Nursing Education Consultation</vt:lpstr>
    </vt:vector>
  </TitlesOfParts>
  <Company>Australian College of Nursing</Company>
  <LinksUpToDate>false</LinksUpToDate>
  <CharactersWithSpaces>20473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Educating The Nurse Of The Future – Independent Review Of Nursing Education Consultation</dc:title>
  <dc:subject>The Australian College of Nursing’s (ACN) submission to the Department of Health</dc:subject>
  <dc:creator>Annum Babar</dc:creator>
  <cp:keywords/>
  <dc:description/>
  <cp:lastModifiedBy>Theresa Storey</cp:lastModifiedBy>
  <cp:revision>2</cp:revision>
  <cp:lastPrinted>2019-07-11T04:22:00Z</cp:lastPrinted>
  <dcterms:created xsi:type="dcterms:W3CDTF">2019-07-24T01:28:00Z</dcterms:created>
  <dcterms:modified xsi:type="dcterms:W3CDTF">2019-07-24T01:28:00Z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February 2019</vt:lpwstr>
  </property>
  <property fmtid="{D5CDD505-2E9C-101B-9397-08002B2CF9AE}" pid="3" name="ContentTypeId">
    <vt:lpwstr>0x010100225D606468557747834AEA9DABA85D3C</vt:lpwstr>
  </property>
</Properties>
</file>